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jc w:val="center"/>
        <w:rPr>
          <w:color w:val="000080"/>
          <w:sz w:val="36"/>
        </w:rPr>
      </w:pPr>
      <w:r>
        <w:rPr>
          <w:color w:val="000080"/>
          <w:sz w:val="36"/>
        </w:rPr>
      </w:r>
    </w:p>
    <w:p>
      <w:pPr>
        <w:pStyle w:val="Normal"/>
        <w:jc w:val="center"/>
        <w:rPr>
          <w:color w:val="000080"/>
          <w:sz w:val="36"/>
        </w:rPr>
      </w:pPr>
      <w:r>
        <w:rPr>
          <w:color w:val="000080"/>
          <w:sz w:val="36"/>
        </w:rPr>
        <w:t>ГЛАВНОЕ УПРАВЛЕНИЕ МЧС РОССИИ</w:t>
      </w:r>
    </w:p>
    <w:p>
      <w:pPr>
        <w:pStyle w:val="Normal"/>
        <w:jc w:val="center"/>
        <w:rPr>
          <w:color w:val="000080"/>
          <w:sz w:val="36"/>
        </w:rPr>
      </w:pPr>
      <w:r>
        <w:rPr>
          <w:color w:val="000080"/>
          <w:sz w:val="36"/>
        </w:rPr>
        <w:t>ПО СВЕРДЛОВСКОЙ ОБЛАСТИ</w:t>
      </w:r>
    </w:p>
    <w:p>
      <w:pPr>
        <w:pStyle w:val="Normal"/>
        <w:jc w:val="center"/>
        <w:rPr>
          <w:color w:val="000080"/>
          <w:sz w:val="28"/>
        </w:rPr>
      </w:pPr>
      <w:r>
        <w:rPr>
          <w:color w:val="000080"/>
          <w:sz w:val="28"/>
        </w:rPr>
      </w:r>
    </w:p>
    <w:p>
      <w:pPr>
        <w:pStyle w:val="Normal"/>
        <w:ind w:left="284" w:right="425"/>
        <w:jc w:val="center"/>
        <w:rPr>
          <w:b/>
          <w:color w:val="000080"/>
        </w:rPr>
      </w:pPr>
      <w:r>
        <w:rPr>
          <w:b/>
          <w:color w:val="000080"/>
        </w:rPr>
      </w:r>
    </w:p>
    <w:p>
      <w:pPr>
        <w:pStyle w:val="Normal"/>
        <w:ind w:left="284" w:right="425"/>
        <w:jc w:val="center"/>
        <w:rPr>
          <w:b/>
          <w:color w:val="000080"/>
          <w:sz w:val="32"/>
        </w:rPr>
      </w:pPr>
      <w:r>
        <w:rPr>
          <w:b/>
          <w:color w:val="000080"/>
          <w:sz w:val="32"/>
        </w:rPr>
      </w:r>
    </w:p>
    <w:p>
      <w:pPr>
        <w:pStyle w:val="Normal"/>
        <w:ind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sz w:val="40"/>
        </w:rPr>
      </w:pPr>
      <w:r>
        <w:rPr>
          <w:sz w:val="40"/>
        </w:rPr>
      </w:r>
    </w:p>
    <w:p>
      <w:pPr>
        <w:pStyle w:val="Heading1"/>
        <w:ind w:left="0" w:right="14"/>
        <w:rPr>
          <w:sz w:val="72"/>
        </w:rPr>
      </w:pPr>
      <w:r>
        <w:rPr>
          <w:sz w:val="72"/>
        </w:rPr>
        <w:t>АНАЛИЗ</w:t>
      </w:r>
    </w:p>
    <w:p>
      <w:pPr>
        <w:pStyle w:val="Heading1"/>
        <w:ind w:left="0" w:right="14"/>
        <w:rPr>
          <w:sz w:val="44"/>
        </w:rPr>
      </w:pPr>
      <w:r>
        <w:rPr>
          <w:sz w:val="44"/>
        </w:rPr>
        <w:t>ОБСТАНОВКИ С ПОЖАРАМИ</w:t>
      </w:r>
    </w:p>
    <w:p>
      <w:pPr>
        <w:pStyle w:val="Normal"/>
        <w:ind w:right="14"/>
        <w:jc w:val="center"/>
        <w:rPr>
          <w:b/>
          <w:color w:val="FF0000"/>
          <w:sz w:val="44"/>
        </w:rPr>
      </w:pPr>
      <w:r>
        <w:rPr>
          <w:b/>
          <w:color w:val="FF0000"/>
          <w:sz w:val="44"/>
        </w:rPr>
        <w:t>И ИХ ПОСЛЕДСТВИЯМИ</w:t>
      </w:r>
    </w:p>
    <w:p>
      <w:pPr>
        <w:pStyle w:val="Normal"/>
        <w:ind w:right="14"/>
        <w:jc w:val="center"/>
        <w:rPr>
          <w:b/>
          <w:color w:val="FF0000"/>
          <w:sz w:val="44"/>
        </w:rPr>
      </w:pPr>
      <w:r>
        <w:rPr>
          <w:b/>
          <w:color w:val="FF0000"/>
          <w:sz w:val="44"/>
        </w:rPr>
        <w:t>НА ТЕРРИТОРИИ</w:t>
      </w:r>
    </w:p>
    <w:p>
      <w:pPr>
        <w:pStyle w:val="Heading6"/>
        <w:ind w:left="0" w:right="14"/>
        <w:rPr>
          <w:sz w:val="44"/>
        </w:rPr>
      </w:pPr>
      <w:r>
        <w:rPr>
          <w:sz w:val="44"/>
        </w:rPr>
        <w:t>СВЕРДЛОВСКОЙ ОБЛАСТИ</w:t>
      </w:r>
    </w:p>
    <w:p>
      <w:pPr>
        <w:pStyle w:val="Heading7"/>
        <w:ind w:left="0" w:right="14"/>
        <w:rPr>
          <w:i w:val="false"/>
          <w:i w:val="false"/>
          <w:sz w:val="44"/>
        </w:rPr>
      </w:pPr>
      <w:r>
        <w:rPr>
          <w:i w:val="false"/>
          <w:sz w:val="44"/>
        </w:rPr>
        <w:t xml:space="preserve">за </w:t>
      </w:r>
      <w:r>
        <w:rPr>
          <w:i w:val="false"/>
          <w:sz w:val="44"/>
        </w:rPr>
        <w:t>8</w:t>
      </w:r>
      <w:r>
        <w:rPr>
          <w:i w:val="false"/>
          <w:sz w:val="44"/>
        </w:rPr>
        <w:t xml:space="preserve"> месяц</w:t>
      </w:r>
      <w:r>
        <w:rPr>
          <w:i w:val="false"/>
          <w:sz w:val="44"/>
        </w:rPr>
        <w:t>ев</w:t>
      </w:r>
      <w:r>
        <w:rPr>
          <w:i w:val="false"/>
          <w:sz w:val="44"/>
        </w:rPr>
        <w:t xml:space="preserve">  2025 года</w:t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Heading4"/>
        <w:rPr/>
      </w:pPr>
      <w:r>
        <w:rPr/>
        <w:t>Екатеринбург 2025</w:t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Обстановка с пожарами и их последствиями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Свердловской области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 Общие сведения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 Общие сведения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fldChar w:fldCharType="begin"/>
      </w:r>
      <w:r>
        <w:rPr>
          <w:sz w:val="28"/>
          <w:szCs w:val="28"/>
          <w:color w:val="000000"/>
        </w:rPr>
        <w:instrText xml:space="preserve"> MERGEFIELD M_4 </w:instrText>
      </w:r>
      <w:r>
        <w:rPr>
          <w:sz w:val="28"/>
          <w:szCs w:val="28"/>
          <w:color w:val="000000"/>
        </w:rPr>
        <w:fldChar w:fldCharType="separate"/>
      </w:r>
      <w:r>
        <w:rPr>
          <w:sz w:val="28"/>
          <w:szCs w:val="28"/>
          <w:color w:val="000000"/>
        </w:rPr>
        <w:t>С 1 января 2025 г. по 31 августа 2025 г. включительно оперативная обстановка с пожарами в жилом секторе в Свердловской области по сравнению с аналогичным периодом прошлого года (АППГ) характеризовалась следующими основными показателями:</w:t>
      </w:r>
      <w:r>
        <w:rPr>
          <w:sz w:val="28"/>
          <w:szCs w:val="28"/>
          <w:color w:val="000000"/>
        </w:rPr>
        <w:fldChar w:fldCharType="end"/>
      </w:r>
    </w:p>
    <w:p>
      <w:pPr>
        <w:pStyle w:val="Normal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fldChar w:fldCharType="begin"/>
      </w:r>
      <w:r>
        <w:rPr>
          <w:sz w:val="28"/>
          <w:szCs w:val="28"/>
          <w:color w:val="000000"/>
        </w:rPr>
        <w:instrText xml:space="preserve"> MERGEFIELD M_5 </w:instrText>
      </w:r>
      <w:r>
        <w:rPr>
          <w:sz w:val="28"/>
          <w:szCs w:val="28"/>
          <w:color w:val="000000"/>
        </w:rPr>
        <w:fldChar w:fldCharType="separate"/>
      </w:r>
      <w:r>
        <w:rPr>
          <w:sz w:val="28"/>
          <w:szCs w:val="28"/>
          <w:color w:val="000000"/>
        </w:rPr>
        <w:t>- зарегистрировано 1596 пожаров (в 2024 г. - 1758 пожаров (снижение на -9,2%));</w:t>
      </w:r>
      <w:r>
        <w:rPr>
          <w:sz w:val="28"/>
          <w:szCs w:val="28"/>
          <w:color w:val="000000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fldChar w:fldCharType="begin"/>
      </w:r>
      <w:r>
        <w:rPr>
          <w:sz w:val="28"/>
          <w:szCs w:val="28"/>
          <w:color w:val="000000"/>
        </w:rPr>
        <w:instrText xml:space="preserve"> MERGEFIELD M_6 </w:instrText>
      </w:r>
      <w:r>
        <w:rPr>
          <w:sz w:val="28"/>
          <w:szCs w:val="28"/>
          <w:color w:val="000000"/>
        </w:rPr>
        <w:fldChar w:fldCharType="separate"/>
      </w:r>
      <w:r>
        <w:rPr>
          <w:sz w:val="28"/>
          <w:szCs w:val="28"/>
          <w:color w:val="000000"/>
        </w:rPr>
        <w:t>- при пожарах погибло 104 человека (в 2024 г. - 138 человек (снижение на -24,6%)), в том числе 8 детей (в 2024 г. - 7 детей (увеличение на 14,3%));</w:t>
      </w:r>
      <w:r>
        <w:rPr>
          <w:sz w:val="28"/>
          <w:szCs w:val="28"/>
          <w:color w:val="000000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fldChar w:fldCharType="begin"/>
      </w:r>
      <w:r>
        <w:rPr>
          <w:sz w:val="28"/>
          <w:szCs w:val="28"/>
          <w:color w:val="000000"/>
        </w:rPr>
        <w:instrText xml:space="preserve"> MERGEFIELD M_7 </w:instrText>
      </w:r>
      <w:r>
        <w:rPr>
          <w:sz w:val="28"/>
          <w:szCs w:val="28"/>
          <w:color w:val="000000"/>
        </w:rPr>
        <w:fldChar w:fldCharType="separate"/>
      </w:r>
      <w:r>
        <w:rPr>
          <w:sz w:val="28"/>
          <w:szCs w:val="28"/>
          <w:color w:val="000000"/>
        </w:rPr>
        <w:t>- при пожарах травмировано 118 человек (в 2024 г. - 132 человека (снижение на -10,6%)), в том числе 14 детей (в 2024 г. - 17 детей (снижение на -17,6%)).</w:t>
      </w:r>
      <w:r>
        <w:rPr>
          <w:sz w:val="28"/>
          <w:szCs w:val="28"/>
          <w:color w:val="000000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2. Пожары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2.1. Распределение количества пожаров по основным объектам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M_14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- 35,9% (от количества пожаров в жилом секторе) произошло в надворных постройках (573 пожара);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M_11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- 28,5% в многоквартирных жилых домах (455 пожаров);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M_12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- 27,3% в одноквартирных жилых домах, в т.ч. блокированных (436 пожаров);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M_13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- 8,3% в садовых домах и аналогичных (132 пожара);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M_22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По сравнению с АППГ увеличение количества пожаров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M_27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надворных постройках (на 3,2%; 2024 - 555; 2025 - 573);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По сравнению с АППГ снижение количества пожаров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M_36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многоквартирных жилых домах (на -11,1%; 2024 - 512; 2025 - 455);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M_37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одноквартирных жилых домах, в т.ч. блокированных (на -21,4%; 2024 - 555; 2025 - 436);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M_38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садовых домах и аналогичных (на -2,9%; 2024 - 136; 2025 - 132);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2.2. Распределение количества пожаров по основным причинам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M_52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- 50% (от количества пожаров в жилом секторе) произошло в результате нарушения правил устройства и эксплуатации электрооборудования (798 пожаров);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M_53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- 18,9% в результате нарушения правил устройства и эксплуатации печного отопления (301 пожар);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M_49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- 18,7% в результате неосторожного обращения с огнем (299 пожаров);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M_50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- 8,1% в результате поджогов (130 пожаров);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M_51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M_54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- 0,4% в результате нарушения правил устройства и эксплуатации газового оборудования (7 пожаров);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M_55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- 0,4% в результате нарушения правил устройства и эксплуатации транспортных средств (7 пожаров);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M_57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- 3,4% в результате прочих причин (54 пожара);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Зарегистрирован рост количества пожаров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M_63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нарушения правил устройства и эксплуатации газового оборудования (на 16,7%; 2024 - 6; 2025 - 7);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M_64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нарушения правил устройства и эксплуатации транспортных средств (на 40%; 2024 - 5; 2025 - 7);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M_66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прочих причин (на 20%; 2024 - 45; 2025 - 54);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Зарегистрировано снижение количества пожаров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M_68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поджогов (на -11,6%; 2024 - 147; 2025 - 130);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M_69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неосторожного обращения с огнем (на -16,9%; 2024 - 360; 2025 - 299);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M_70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нарушения правил устройства и эксплуатации электрооборудования (на -3,4%; 2024 - 826; 2025 - 798);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M_71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нарушения правил устройства и эксплуатации печного отопления (на -18,4%; 2024 - 369; 2025 - 301).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3. Гибель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3.1 Распределение количества погибших по основным объектам пожаров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M_79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- 50% (от количества погибших в жилом секторе) в одноквартирных жилых домах, в т.ч. блокированных (52 человека);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M_78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- 35,6% в многоквартирных жилых домах (37 человек);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M_80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- 9,6% в садовых домах и аналогичных (10 человек);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M_81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- 4,8% в надворных постройках (5 человек);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M_89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По сравнению с АППГ увеличение количества погибших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M_93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садовых домах и аналогичных (в 2 раза; 2024 - 5; 2025 - 10);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По сравнению с АППГ снижение количества погибших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M_103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многоквартирных жилых домах (на -31,5%; 2024 - 54; 2025 - 37);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M_104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одноквартирных жилых домах, в т.ч. блокированных (на -29,7%; 2024 - 74; 2025 - 52);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3.2. Распределение количества погибших по основным причинам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M_116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- 45,2% (от количества погибших в жилом секторе) произошло в результате неосторожного обращения с огнем (47 человек);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M_119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- 42,3% в результате нарушения правил устройства и эксплуатации электрооборудования (44 человека);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M_117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- 4,8% в результате поджогов (5 человек);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M_120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- 2,9% в результате нарушения правил устройства и эксплуатации печного отопления (3 человека);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M_124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- 4,8% в результате прочих причин (5 человек);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Зарегистрирован рост количества погибших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M_133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прочих причин (увеличение; 2024 - 0; 2025 - 5);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Зарегистрировано снижение количества погибших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M_136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неосторожного обращения с огнем (на -35,6%; 2024 - 73; 2025 - 47);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M_137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нарушения правил устройства и эксплуатации электрооборудования (на -8,3%; 2024 - 48; 2025 - 44);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M_138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нарушения правил устройства и эксплуатации печного отопления (в 3,7 раза; 2024 - 11; 2025 - 3);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M_139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нарушения правил устройства и эксплуатации газового оборудования (снижение; 2024 - 1; 2025 - 0);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3.3 Распределение количества погибших детей по основным объектам пожаров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M_145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- 37,5% (от количества погибших детей в жилом секторе) в одноквартирных жилых домах, в т.ч. блокированных (3 ребёнка);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M_146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- 37,5% в садовых домах и аналогичных (3 ребёнка);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M_144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- 25% в многоквартирных жилых домах (2 ребёнка);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M_147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По сравнению с АППГ увеличение количества погибших детей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M_158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садовых домах и аналогичных (увеличение; 2024 - 0; 2025 - 3);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M_159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M_160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M_161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M_165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</w:r>
      <w:r>
        <w:rPr>
          <w:sz w:val="28"/>
          <w:szCs w:val="28"/>
        </w:rPr>
        <w:fldChar w:fldCharType="end"/>
      </w:r>
      <w:r>
        <w:rPr>
          <w:color w:val="000000"/>
          <w:sz w:val="28"/>
          <w:szCs w:val="28"/>
          <w:u w:val="single"/>
        </w:rPr>
        <w:t>По сравнению с АППГ снижение количества погибших детей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M_168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многоквартирных жилых домах (на -33,3%; 2024 - 3; 2025 - 2);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M_169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одноквартирных жилых домах, в т.ч. блокированных (на -25%; 2024 - 4; 2025 - 3);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3.4. Распределение количества погибших детей по основным причинам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M_184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- 62,5% (от количества погибших детей в жилом секторе) в результате нарушения правил устройства и эксплуатации электрооборудования (5 детей);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M_181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- 37,5% в результате неосторожного обращения с огнем (3 ребёнка);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M_189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Зарегистрирован рост количества погибших детей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M_192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неосторожного обращения с огнем (в 3 раза; 2024 - 1; 2025 - 3);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Зарегистрировано снижение количества погибших детей по следующим основным причинам их возникновения:</w:t>
      </w:r>
    </w:p>
    <w:p>
      <w:pPr>
        <w:pStyle w:val="Normal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fldChar w:fldCharType="begin"/>
      </w:r>
      <w:r>
        <w:rPr>
          <w:sz w:val="28"/>
          <w:szCs w:val="28"/>
          <w:color w:val="000000"/>
        </w:rPr>
        <w:instrText xml:space="preserve"> MERGEFIELD M_202 </w:instrText>
      </w:r>
      <w:r>
        <w:rPr>
          <w:sz w:val="28"/>
          <w:szCs w:val="28"/>
          <w:color w:val="000000"/>
        </w:rPr>
        <w:fldChar w:fldCharType="separate"/>
      </w:r>
      <w:r>
        <w:rPr>
          <w:sz w:val="28"/>
          <w:szCs w:val="28"/>
          <w:color w:val="000000"/>
        </w:rPr>
        <w:t>- в результате нарушения правил устройства и эксплуатации электрооборудования (на -16,7%; 2024 - 6; 2025 - 5);</w:t>
      </w:r>
      <w:r>
        <w:rPr>
          <w:sz w:val="28"/>
          <w:szCs w:val="28"/>
          <w:color w:val="000000"/>
        </w:rPr>
        <w:fldChar w:fldCharType="end"/>
      </w:r>
    </w:p>
    <w:p>
      <w:pPr>
        <w:pStyle w:val="Normal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bookmarkStart w:id="0" w:name="_GoBack_Копия_2"/>
      <w:bookmarkStart w:id="1" w:name="_GoBack_Копия_2"/>
      <w:bookmarkEnd w:id="1"/>
    </w:p>
    <w:p>
      <w:pPr>
        <w:pStyle w:val="Normal"/>
        <w:ind w:firstLine="709"/>
        <w:jc w:val="both"/>
        <w:rPr>
          <w:color w:val="000000"/>
          <w:sz w:val="28"/>
          <w:szCs w:val="28"/>
        </w:rPr>
      </w:pPr>
      <w:bookmarkStart w:id="2" w:name="_GoBack_Копия_2"/>
      <w:bookmarkEnd w:id="2"/>
      <w:r>
        <w:rPr>
          <w:color w:val="000000"/>
          <w:sz w:val="28"/>
          <w:szCs w:val="28"/>
        </w:rPr>
        <w:fldChar w:fldCharType="begin"/>
      </w:r>
      <w:r>
        <w:rPr>
          <w:sz w:val="28"/>
          <w:szCs w:val="28"/>
          <w:color w:val="000000"/>
        </w:rPr>
        <w:instrText xml:space="preserve"> MERGEFIELD M_207 </w:instrText>
      </w:r>
      <w:r>
        <w:rPr>
          <w:sz w:val="28"/>
          <w:szCs w:val="28"/>
          <w:color w:val="000000"/>
        </w:rPr>
        <w:fldChar w:fldCharType="separate"/>
      </w:r>
      <w:r>
        <w:rPr>
          <w:sz w:val="28"/>
          <w:szCs w:val="28"/>
          <w:color w:val="000000"/>
        </w:rPr>
      </w:r>
      <w:r>
        <w:rPr>
          <w:sz w:val="28"/>
          <w:szCs w:val="28"/>
          <w:color w:val="000000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4. Травмы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4.1 Распределение количества травмированных по основным объектам пожаров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M_210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- 57,6% (от количества травмированных в жилом секторе) в многоквартирных жилых домах (68 человек);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M_211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- 20,3% в одноквартирных жилых домах, в т.ч. блокированных (24 человека);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M_213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- 15,3% в надворных постройках (18 человек);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M_212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- 6,8% в садовых домах и аналогичных (8 человек);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По сравнению с АППГ увеличение количества травмированных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fldChar w:fldCharType="begin"/>
      </w:r>
      <w:r>
        <w:rPr>
          <w:sz w:val="28"/>
          <w:szCs w:val="28"/>
          <w:color w:val="000000"/>
        </w:rPr>
        <w:instrText xml:space="preserve"> MERGEFIELD M_226 </w:instrText>
      </w:r>
      <w:r>
        <w:rPr>
          <w:sz w:val="28"/>
          <w:szCs w:val="28"/>
          <w:color w:val="000000"/>
        </w:rPr>
        <w:fldChar w:fldCharType="separate"/>
      </w:r>
      <w:r>
        <w:rPr>
          <w:sz w:val="28"/>
          <w:szCs w:val="28"/>
          <w:color w:val="000000"/>
        </w:rPr>
        <w:t>- в надворных постройках (на 80%; 2024 - 10; 2025 - 18);</w:t>
      </w:r>
      <w:r>
        <w:rPr>
          <w:sz w:val="28"/>
          <w:szCs w:val="28"/>
          <w:color w:val="000000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По сравнению с АППГ снижение количества травмированных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M_235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многоквартирных жилых домах (на -12,8%; 2024 - 78; 2025 - 68);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M_236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одноквартирных жилых домах, в т.ч. блокированных (на -33,3%; 2024 - 36; 2025 - 24);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4.2. Распределение количества травмированных по основным причинам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M_251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- 52,5% (от количества травмированных в жилом секторе) в результате нарушения правил устройства и эксплуатации электрооборудования (62 человека);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M_248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- 28% в результате неосторожного обращения с огнем (33 человека);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M_252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- 6,8% в результате нарушения правил устройства и эксплуатации печного отопления (8 человек);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M_249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- 5,1% в результате поджогов (6 человек);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M_253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- 1,7% в результате нарушения правил устройства и эксплуатации газового оборудования (2 человека);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M_256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- 5,9% в результате прочих причин (7 человек);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Зарегистрирован рост количества травмированных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M_260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нарушения правил устройства и эксплуатации электрооборудования (на 10,7%; 2024 - 56; 2025 - 62);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M_261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нарушения правил устройства и эксплуатации печного отопления (на 14,3%; 2024 - 7; 2025 - 8);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M_262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нарушения правил устройства и эксплуатации газового оборудования (увеличение; 2024 - 0; 2025 - 2);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M_265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прочих причин (увеличение; 2024 - 0; 2025 - 7);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Зарегистрировано снижение количества травмированных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M_267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поджогов (на -40%; 2024 - 10; 2025 - 6);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M_268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неосторожного обращения с огнем (на -44,1%; 2024 - 59; 2025 - 33);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M_269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4.3 Распределение количества травмированных детей по основным объектам пожаров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M_276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- 50% (от количества травмированных детей в жилом секторе) в многоквартирных жилых домах (7 детей);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M_277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- 21,4% в одноквартирных жилых домах, в т.ч. блокированных (3 ребёнка);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M_278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- 21,4% в садовых домах и аналогичных (3 ребёнка);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M_279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- 7,1% в надворных постройках (1 ребёнок);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M_287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По сравнению с АППГ увеличение количества травмированных детей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M_291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садовых домах и аналогичных (увеличение; 2024 - 0; 2025 - 3);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По сравнению с АППГ снижение количества травмированных детей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M_301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многоквартирных жилых домах (на -36,4%; 2024 - 11; 2025 - 7);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M_302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одноквартирных жилых домах, в т.ч. блокированных (на -40%; 2024 - 5; 2025 - 3);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4.4. Распределение количества травмированных детей по основным причинам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M_317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- 78,6% (от количества травмированных детей в жилом секторе) в результате нарушения правил устройства и эксплуатации электрооборудования (11 детей);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M_314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- 21,4% в результате неосторожного обращения с огнем (3 ребёнка);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M_315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Зарегистрирован рост количества травмированных детей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M_326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нарушения правил устройства и эксплуатации электрооборудования (на 22,2%; 2024 - 9; 2025 - 11);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Зарегистрировано снижение количества травмированных детей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M_333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поджогов (снижение; 2024 - 3; 2025 - 0);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Cs w:val="28"/>
        </w:rPr>
        <w:fldChar w:fldCharType="begin"/>
      </w:r>
      <w:r>
        <w:rPr>
          <w:szCs w:val="28"/>
        </w:rPr>
        <w:instrText xml:space="preserve"> MERGEFIELD M_334 </w:instrText>
      </w:r>
      <w:r>
        <w:rPr>
          <w:szCs w:val="28"/>
        </w:rPr>
        <w:fldChar w:fldCharType="separate"/>
      </w:r>
      <w:r>
        <w:rPr>
          <w:szCs w:val="28"/>
        </w:rPr>
        <w:t>- в результате неосторожного обращения с огнем (на -40%; 2024 - 5; 2025 - 3);</w:t>
      </w:r>
      <w:r>
        <w:rPr>
          <w:szCs w:val="28"/>
        </w:rPr>
        <w:fldChar w:fldCharType="end"/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</w:r>
    </w:p>
    <w:p>
      <w:pPr>
        <w:sectPr>
          <w:headerReference w:type="even" r:id="rId2"/>
          <w:headerReference w:type="default" r:id="rId3"/>
          <w:headerReference w:type="first" r:id="rId4"/>
          <w:footerReference w:type="even" r:id="rId5"/>
          <w:footerReference w:type="default" r:id="rId6"/>
          <w:footerReference w:type="first" r:id="rId7"/>
          <w:type w:val="nextPage"/>
          <w:pgSz w:w="11906" w:h="16838"/>
          <w:pgMar w:left="851" w:right="424" w:gutter="0" w:header="709" w:top="851" w:footer="510" w:bottom="567"/>
          <w:pgNumType w:start="1" w:fmt="decimal"/>
          <w:formProt w:val="false"/>
          <w:titlePg/>
          <w:textDirection w:val="lrTb"/>
          <w:docGrid w:type="default" w:linePitch="100" w:charSpace="0"/>
        </w:sectPr>
        <w:pStyle w:val="Normal"/>
        <w:jc w:val="center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Обстановка с пожарами с гибелью детей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Свердловской области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На территории Свердловской области за период с 01.01.2025 г. по 31.08.2025 г. произошло 5 пожаров с гибелью детей, увеличение на 25 % в сравнении с аналогичным периодом прошлого года (АППГ) (2024 - 4 пожара). С травмами детей произошёл 11 пожаров, снижение на -15,4 % в сравнении с АППГ (2024 - 13 пожаров).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При пожарах погибло 10 детей, увеличение на 42,9 % (2024 - 7 детей). Травмировано 15 детей, снижение на -11,8 % (2024 - 17 детей).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За указанный период дошкольного возраста (до 7 лет) погибло 4 ребёнка (40% от общего количества) и 8 детей травмировано (53%), с 7 до 11 лет погибло 2 ребёнка (20%) и 2 ребёнка травмировано (13%), подростков от 11 до 18 лет погибло 4 ребёнка (40%) и 5 детей травмировано (33%).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M_4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Погибших мальчиков (7 детей), больше чем девочек (3 ребёнка). Травмированных мальчиков (12 детей), больше чем девочек (2 ребёнка). Пол ребенка не установлен: 1 ребёнок травмирован.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Распределение по возрасту виновников пожаров с гибелью и травмами детей: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M_6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по вине детей до 7 лет погибших нет и 1 ребёнок травмирован (7%);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M_7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по вине детей 7-11 лет погибших и травмированных нет,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M_8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по вине детей 11-18 лет погибших и травмированных нет,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M_9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по вине людей старше 18 лет погибших и травмированных нет.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M_10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Нет данных по виновному лицу – погибло 10 детей (100%) и 14 детей травмировано (93%).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Распределение по местам возникновения: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M_12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на объектах жилого назначения - погибло 8 детей (80% от общего количества) и  травмировано 13 детей (87%);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M_13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надворных постройках -  травмирован 1 ребёнок (7%);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M_22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на открытой территории -  травмирован 1 ребёнок (7%);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M_23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на прочих объектах - погибло 2 ребёнка (20%),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M_24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В одноэтажных зданиях погибло 5 детей (50% от общего количества) и  травмировано 4 ребёнка (27%); в двухэтажных зданиях погибло 3 ребёнка (30%) и  травмировано 7 детей (47%); в зданиях от трех этажей и выше погибло 2 ребёнка (20%) и  травмировано 3 ребёнка (20%). Вне здания погибших и травмированных детей нет.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M_25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В зданиях пятой степени огнестойкости погибло 7 детей (70% от общего количества) и  травмировано 7 детей (47%); в зданиях третей и четвертой степени огнестойкости погибло 3 ребёнка (30%) и  травмировано 4 ребёнка (27%); в зданиях первой и второй степени огнестойкости  травмировано 3 ребёнка (20%). Вне здания  травмирован 1 ребёнок (7%).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Причины гибели и травм детей: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M_27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неосторожного обращения с огнем – погибло 5 детей (50% от общего количества) и  травмировано 4 ребёнка (27%); из них по причине неосторожное обращение с огнем детей погибло 2 ребёнка (20%) и  травмирован 1 ребёнок (7%);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M_28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нарушения правил устройства и эксплуатации (НПУиЭ) электрооборудования – погибло 5 детей (50%) и  травмировано 11 детей (73%);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M_35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В городах погибло 5 детей (50% от общего количества) и  травмировано 13 детей (87%). В сельской местности погибло 5 детей (50%) и  травмировано 2 ребёнка (13%);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Распределение по времени: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M_37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рабочее время (с 08.00 до 18.00) – погибло 2 ребёнка (20% от общего количества) и  травмировано 3 ребёнка (20%);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M_38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вечернее время (с 18.00 до 24.00) – погиб 1 ребёнок (10%) и  травмировано 5 детей (33%);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M_39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ночное время (с 24.00 до 8.00) – погибло 5 детей (50%) и  травмировано 7 детей (47%).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M_40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Время возникновения не установлено – погибло 2 ребёнка (20%),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Распределение по дням недели: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M_42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понедельник - погибло 2 ребёнка (20% от общего количества) и  травмирован 1 ребёнок (7%);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M_43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во вторник -  травмирован 1 ребёнок (7%);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M_44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среду - погибло 2 ребёнка (20%) и  травмировано 5 детей (33%);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M_45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четверг -  травмировано 2 ребёнка (13%);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M_46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пятницу - погибло 2 ребёнка (20%) и  травмировано 2 ребёнка (13%);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M_47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субботу - погибло 4 ребёнка (40%) и  травмировано 2 ребёнка (13%);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M_48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воскресенье -  травмировано 2 ребёнка (13%);</w:t>
      </w:r>
      <w:r>
        <w:rPr>
          <w:sz w:val="28"/>
          <w:szCs w:val="28"/>
        </w:rPr>
        <w:fldChar w:fldCharType="end"/>
      </w:r>
    </w:p>
    <w:p>
      <w:pPr>
        <w:pStyle w:val="Normal"/>
        <w:spacing w:before="120" w:after="0"/>
        <w:jc w:val="center"/>
        <w:rPr/>
      </w:pPr>
      <w:r>
        <w:rPr/>
      </w:r>
    </w:p>
    <w:tbl>
      <w:tblPr>
        <w:tblW w:w="8153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169"/>
        <w:gridCol w:w="835"/>
        <w:gridCol w:w="842"/>
        <w:gridCol w:w="814"/>
        <w:gridCol w:w="837"/>
        <w:gridCol w:w="840"/>
        <w:gridCol w:w="815"/>
      </w:tblGrid>
      <w:tr>
        <w:trPr>
          <w:trHeight w:val="375" w:hRule="atLeast"/>
        </w:trPr>
        <w:tc>
          <w:tcPr>
            <w:tcW w:w="3169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Гибель дети по МО</w:t>
            </w:r>
          </w:p>
        </w:tc>
        <w:tc>
          <w:tcPr>
            <w:tcW w:w="835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</w:t>
            </w:r>
          </w:p>
        </w:tc>
        <w:tc>
          <w:tcPr>
            <w:tcW w:w="1656" w:type="dxa"/>
            <w:gridSpan w:val="2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01.01.2025</w:t>
            </w:r>
          </w:p>
        </w:tc>
        <w:tc>
          <w:tcPr>
            <w:tcW w:w="837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по</w:t>
            </w:r>
          </w:p>
        </w:tc>
        <w:tc>
          <w:tcPr>
            <w:tcW w:w="1655" w:type="dxa"/>
            <w:gridSpan w:val="2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31.08.2025</w:t>
            </w:r>
          </w:p>
        </w:tc>
      </w:tr>
      <w:tr>
        <w:trPr>
          <w:trHeight w:val="465" w:hRule="atLeast"/>
        </w:trPr>
        <w:tc>
          <w:tcPr>
            <w:tcW w:w="31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МО</w:t>
            </w:r>
          </w:p>
        </w:tc>
        <w:tc>
          <w:tcPr>
            <w:tcW w:w="167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 пожаров</w:t>
            </w:r>
          </w:p>
        </w:tc>
        <w:tc>
          <w:tcPr>
            <w:tcW w:w="81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</w:t>
            </w:r>
          </w:p>
        </w:tc>
        <w:tc>
          <w:tcPr>
            <w:tcW w:w="167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 погибших</w:t>
            </w:r>
          </w:p>
        </w:tc>
        <w:tc>
          <w:tcPr>
            <w:tcW w:w="81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</w:t>
            </w:r>
          </w:p>
        </w:tc>
      </w:tr>
      <w:tr>
        <w:trPr>
          <w:trHeight w:val="315" w:hRule="atLeast"/>
        </w:trPr>
        <w:tc>
          <w:tcPr>
            <w:tcW w:w="316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8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2024</w:t>
            </w:r>
          </w:p>
        </w:tc>
        <w:tc>
          <w:tcPr>
            <w:tcW w:w="8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2025</w:t>
            </w:r>
          </w:p>
        </w:tc>
        <w:tc>
          <w:tcPr>
            <w:tcW w:w="81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2024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2025</w:t>
            </w:r>
          </w:p>
        </w:tc>
        <w:tc>
          <w:tcPr>
            <w:tcW w:w="81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rHeight w:val="70" w:hRule="atLeast"/>
        </w:trPr>
        <w:tc>
          <w:tcPr>
            <w:tcW w:w="3169" w:type="dxa"/>
            <w:tcBorders>
              <w:left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Свердловская область:</w:t>
            </w:r>
          </w:p>
        </w:tc>
        <w:tc>
          <w:tcPr>
            <w:tcW w:w="835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842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814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25,0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42,9</w:t>
            </w:r>
          </w:p>
        </w:tc>
      </w:tr>
      <w:tr>
        <w:trPr>
          <w:trHeight w:val="359" w:hRule="atLeast"/>
        </w:trPr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МО город Екатеринбург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3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  <w:tr>
        <w:trPr>
          <w:trHeight w:val="315" w:hRule="atLeast"/>
        </w:trPr>
        <w:tc>
          <w:tcPr>
            <w:tcW w:w="31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Сосьвинский ГО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  <w:tr>
        <w:trPr>
          <w:trHeight w:val="315" w:hRule="atLeast"/>
        </w:trPr>
        <w:tc>
          <w:tcPr>
            <w:tcW w:w="31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Сысертский ГО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  <w:tr>
        <w:trPr>
          <w:trHeight w:val="315" w:hRule="atLeast"/>
        </w:trPr>
        <w:tc>
          <w:tcPr>
            <w:tcW w:w="31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Асбестовский ГО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  <w:tr>
        <w:trPr>
          <w:trHeight w:val="315" w:hRule="atLeast"/>
        </w:trPr>
        <w:tc>
          <w:tcPr>
            <w:tcW w:w="31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Ирбитское МО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  <w:tr>
        <w:trPr>
          <w:trHeight w:val="315" w:hRule="atLeast"/>
        </w:trPr>
        <w:tc>
          <w:tcPr>
            <w:tcW w:w="31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Нижнетуринский ГО</w:t>
            </w:r>
          </w:p>
        </w:tc>
        <w:tc>
          <w:tcPr>
            <w:tcW w:w="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3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315" w:hRule="atLeast"/>
        </w:trPr>
        <w:tc>
          <w:tcPr>
            <w:tcW w:w="31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ГО Первоуральск</w:t>
            </w:r>
          </w:p>
        </w:tc>
        <w:tc>
          <w:tcPr>
            <w:tcW w:w="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315" w:hRule="atLeast"/>
        </w:trPr>
        <w:tc>
          <w:tcPr>
            <w:tcW w:w="31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ГО Богданович</w:t>
            </w:r>
          </w:p>
        </w:tc>
        <w:tc>
          <w:tcPr>
            <w:tcW w:w="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315" w:hRule="atLeast"/>
        </w:trPr>
        <w:tc>
          <w:tcPr>
            <w:tcW w:w="31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Невьянский ГО</w:t>
            </w:r>
          </w:p>
        </w:tc>
        <w:tc>
          <w:tcPr>
            <w:tcW w:w="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</w:tbl>
    <w:p>
      <w:pPr>
        <w:pStyle w:val="Normal"/>
        <w:spacing w:before="120" w:after="0"/>
        <w:jc w:val="center"/>
        <w:rPr>
          <w:sz w:val="20"/>
          <w:szCs w:val="20"/>
        </w:rPr>
      </w:pPr>
      <w:r>
        <w:fldChar w:fldCharType="begin"/>
      </w:r>
      <w:r>
        <w:rPr/>
        <w:instrText xml:space="preserve">LINK Excel.SheetMacroEnabled.12 "C:\\Shablon_analiz_BD\\!Отчеты и анализы.xlsm" "МО гиб дет!Область_печати" \a \f 4 \h  \* MERGEFORMAT</w:instrText>
      </w:r>
      <w:r>
        <w:rPr/>
      </w:r>
      <w:r>
        <w:rPr/>
        <w:fldChar w:fldCharType="separate"/>
      </w:r>
      <w:r/>
      <w:r>
        <w:rPr/>
      </w:r>
      <w:bookmarkStart w:id="3" w:name="RANGE!B1%3AH73"/>
    </w:p>
    <w:p>
      <w:pPr>
        <w:pStyle w:val="Normal"/>
        <w:spacing w:before="120" w:after="0"/>
        <w:jc w:val="center"/>
        <w:rPr/>
      </w:pPr>
      <w:bookmarkEnd w:id="3"/>
      <w:r/>
      <w:r>
        <w:rPr/>
        <w:fldChar w:fldCharType="end"/>
      </w:r>
      <w:r>
        <w:rPr/>
      </w:r>
    </w:p>
    <w:tbl>
      <w:tblPr>
        <w:tblW w:w="9143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618"/>
        <w:gridCol w:w="837"/>
        <w:gridCol w:w="840"/>
        <w:gridCol w:w="992"/>
        <w:gridCol w:w="837"/>
        <w:gridCol w:w="841"/>
        <w:gridCol w:w="1177"/>
      </w:tblGrid>
      <w:tr>
        <w:trPr>
          <w:trHeight w:val="375" w:hRule="atLeast"/>
        </w:trPr>
        <w:tc>
          <w:tcPr>
            <w:tcW w:w="3618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Травмы дети по МО</w:t>
            </w:r>
          </w:p>
        </w:tc>
        <w:tc>
          <w:tcPr>
            <w:tcW w:w="837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</w:t>
            </w:r>
          </w:p>
        </w:tc>
        <w:tc>
          <w:tcPr>
            <w:tcW w:w="1832" w:type="dxa"/>
            <w:gridSpan w:val="2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01.01.2025</w:t>
            </w:r>
          </w:p>
        </w:tc>
        <w:tc>
          <w:tcPr>
            <w:tcW w:w="837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по</w:t>
            </w:r>
          </w:p>
        </w:tc>
        <w:tc>
          <w:tcPr>
            <w:tcW w:w="2018" w:type="dxa"/>
            <w:gridSpan w:val="2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31.08.2025</w:t>
            </w:r>
          </w:p>
        </w:tc>
      </w:tr>
      <w:tr>
        <w:trPr>
          <w:trHeight w:val="660" w:hRule="atLeast"/>
        </w:trPr>
        <w:tc>
          <w:tcPr>
            <w:tcW w:w="36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МО</w:t>
            </w:r>
          </w:p>
        </w:tc>
        <w:tc>
          <w:tcPr>
            <w:tcW w:w="167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 пожаров</w:t>
            </w:r>
          </w:p>
        </w:tc>
        <w:tc>
          <w:tcPr>
            <w:tcW w:w="99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 травми-рованных</w:t>
            </w:r>
          </w:p>
        </w:tc>
        <w:tc>
          <w:tcPr>
            <w:tcW w:w="117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</w:t>
            </w:r>
          </w:p>
        </w:tc>
      </w:tr>
      <w:tr>
        <w:trPr>
          <w:trHeight w:val="315" w:hRule="atLeast"/>
        </w:trPr>
        <w:tc>
          <w:tcPr>
            <w:tcW w:w="36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2024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2025</w:t>
            </w:r>
          </w:p>
        </w:tc>
        <w:tc>
          <w:tcPr>
            <w:tcW w:w="99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2024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2025</w:t>
            </w:r>
          </w:p>
        </w:tc>
        <w:tc>
          <w:tcPr>
            <w:tcW w:w="117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rHeight w:val="70" w:hRule="atLeast"/>
        </w:trPr>
        <w:tc>
          <w:tcPr>
            <w:tcW w:w="3618" w:type="dxa"/>
            <w:tcBorders>
              <w:left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Свердловская область: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-15,4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1177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-11,8</w:t>
            </w:r>
          </w:p>
        </w:tc>
      </w:tr>
      <w:tr>
        <w:trPr>
          <w:trHeight w:val="70" w:hRule="atLeast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МО город Екатеринбург</w:t>
            </w:r>
          </w:p>
        </w:tc>
        <w:tc>
          <w:tcPr>
            <w:tcW w:w="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4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 в 2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3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8</w:t>
            </w:r>
          </w:p>
        </w:tc>
        <w:tc>
          <w:tcPr>
            <w:tcW w:w="11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 в 2,7</w:t>
            </w:r>
          </w:p>
        </w:tc>
      </w:tr>
      <w:tr>
        <w:trPr>
          <w:trHeight w:val="315" w:hRule="atLeast"/>
        </w:trPr>
        <w:tc>
          <w:tcPr>
            <w:tcW w:w="361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ГО Верхотурский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1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  <w:tr>
        <w:trPr>
          <w:trHeight w:val="315" w:hRule="atLeast"/>
        </w:trPr>
        <w:tc>
          <w:tcPr>
            <w:tcW w:w="361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ГО Староуткинск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1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  <w:tr>
        <w:trPr>
          <w:trHeight w:val="315" w:hRule="atLeast"/>
        </w:trPr>
        <w:tc>
          <w:tcPr>
            <w:tcW w:w="361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МО Алапаевское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1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  <w:tr>
        <w:trPr>
          <w:trHeight w:val="315" w:hRule="atLeast"/>
        </w:trPr>
        <w:tc>
          <w:tcPr>
            <w:tcW w:w="361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ГО Ревда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1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  <w:tr>
        <w:trPr>
          <w:trHeight w:val="315" w:hRule="atLeast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ГО Среднеуральск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  <w:tr>
        <w:trPr>
          <w:trHeight w:val="315" w:hRule="atLeast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Режевской ГО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  <w:tr>
        <w:trPr>
          <w:trHeight w:val="315" w:hRule="atLeast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Асбестовский ГО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  <w:tr>
        <w:trPr>
          <w:trHeight w:val="315" w:hRule="atLeast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Серовский ГО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3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1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315" w:hRule="atLeast"/>
        </w:trPr>
        <w:tc>
          <w:tcPr>
            <w:tcW w:w="361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Сысертский ГО</w:t>
            </w:r>
          </w:p>
        </w:tc>
        <w:tc>
          <w:tcPr>
            <w:tcW w:w="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1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315" w:hRule="atLeast"/>
        </w:trPr>
        <w:tc>
          <w:tcPr>
            <w:tcW w:w="361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ГО Богданович</w:t>
            </w:r>
          </w:p>
        </w:tc>
        <w:tc>
          <w:tcPr>
            <w:tcW w:w="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1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315" w:hRule="atLeast"/>
        </w:trPr>
        <w:tc>
          <w:tcPr>
            <w:tcW w:w="361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Тугулымский ГО</w:t>
            </w:r>
            <w:bookmarkStart w:id="4" w:name="_GoBack_Копия_3"/>
            <w:bookmarkEnd w:id="4"/>
          </w:p>
        </w:tc>
        <w:tc>
          <w:tcPr>
            <w:tcW w:w="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1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70" w:hRule="atLeast"/>
        </w:trPr>
        <w:tc>
          <w:tcPr>
            <w:tcW w:w="361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МО город Каменск-Уральский</w:t>
            </w:r>
          </w:p>
        </w:tc>
        <w:tc>
          <w:tcPr>
            <w:tcW w:w="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1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315" w:hRule="atLeast"/>
        </w:trPr>
        <w:tc>
          <w:tcPr>
            <w:tcW w:w="361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Березовский ГО</w:t>
            </w:r>
          </w:p>
        </w:tc>
        <w:tc>
          <w:tcPr>
            <w:tcW w:w="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1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315" w:hRule="atLeast"/>
        </w:trPr>
        <w:tc>
          <w:tcPr>
            <w:tcW w:w="361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ГО Первоуральск</w:t>
            </w:r>
          </w:p>
        </w:tc>
        <w:tc>
          <w:tcPr>
            <w:tcW w:w="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1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315" w:hRule="atLeast"/>
        </w:trPr>
        <w:tc>
          <w:tcPr>
            <w:tcW w:w="361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Шалинский ГО</w:t>
            </w:r>
          </w:p>
        </w:tc>
        <w:tc>
          <w:tcPr>
            <w:tcW w:w="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1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315" w:hRule="atLeast"/>
        </w:trPr>
        <w:tc>
          <w:tcPr>
            <w:tcW w:w="361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Нижнетуринский ГО</w:t>
            </w:r>
          </w:p>
        </w:tc>
        <w:tc>
          <w:tcPr>
            <w:tcW w:w="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1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315" w:hRule="atLeast"/>
        </w:trPr>
        <w:tc>
          <w:tcPr>
            <w:tcW w:w="361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Волчанский ГО</w:t>
            </w:r>
          </w:p>
        </w:tc>
        <w:tc>
          <w:tcPr>
            <w:tcW w:w="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1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315" w:hRule="atLeast"/>
        </w:trPr>
        <w:tc>
          <w:tcPr>
            <w:tcW w:w="361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Невьянский ГО</w:t>
            </w:r>
          </w:p>
        </w:tc>
        <w:tc>
          <w:tcPr>
            <w:tcW w:w="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17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  <w:t>Обстановка с пожарами и их последствиями</w:t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  <w:t xml:space="preserve">на территории Серовского </w:t>
      </w:r>
      <w:r>
        <w:rPr>
          <w:b/>
          <w:sz w:val="28"/>
        </w:rPr>
        <w:t xml:space="preserve">муниципального </w:t>
      </w:r>
      <w:r>
        <w:rPr>
          <w:b/>
          <w:sz w:val="28"/>
        </w:rPr>
        <w:t>округа</w:t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</w:r>
      <w:bookmarkStart w:id="5" w:name="_GoBack"/>
      <w:bookmarkStart w:id="6" w:name="_GoBack"/>
      <w:bookmarkEnd w:id="6"/>
    </w:p>
    <w:p>
      <w:pPr>
        <w:pStyle w:val="Normal"/>
        <w:jc w:val="center"/>
        <w:rPr>
          <w:sz w:val="28"/>
        </w:rPr>
      </w:pPr>
      <w:r>
        <w:rPr>
          <w:sz w:val="28"/>
        </w:rPr>
        <w:t xml:space="preserve">По состоянию </w:t>
      </w:r>
      <w:r>
        <w:rPr>
          <w:b/>
          <w:bCs/>
          <w:sz w:val="28"/>
          <w:u w:val="single"/>
        </w:rPr>
        <w:t>на 1</w:t>
      </w:r>
      <w:r>
        <w:rPr>
          <w:b/>
          <w:bCs/>
          <w:sz w:val="28"/>
          <w:u w:val="single"/>
        </w:rPr>
        <w:t>7 сентября</w:t>
      </w:r>
      <w:r>
        <w:rPr>
          <w:b/>
          <w:bCs/>
          <w:sz w:val="28"/>
          <w:u w:val="single"/>
        </w:rPr>
        <w:t xml:space="preserve"> 2025 года</w:t>
      </w:r>
      <w:r>
        <w:rPr>
          <w:b/>
          <w:bCs/>
          <w:sz w:val="28"/>
        </w:rPr>
        <w:t xml:space="preserve"> </w:t>
      </w:r>
      <w:r>
        <w:rPr>
          <w:sz w:val="28"/>
        </w:rPr>
        <w:t>оперативная обстановка с пожарами на территории Серовского муниципального  округа по сравнению с аналогичным периодом прошлого года (АППГ) характеризовалась следующими основными показателями:</w:t>
      </w:r>
    </w:p>
    <w:p>
      <w:pPr>
        <w:pStyle w:val="Normal"/>
        <w:jc w:val="center"/>
        <w:rPr>
          <w:sz w:val="28"/>
        </w:rPr>
      </w:pPr>
      <w:r>
        <w:rPr>
          <w:sz w:val="28"/>
        </w:rPr>
        <w:t xml:space="preserve">- зарегистрировано  </w:t>
      </w:r>
      <w:r>
        <w:rPr>
          <w:sz w:val="28"/>
        </w:rPr>
        <w:t>121</w:t>
      </w:r>
      <w:r>
        <w:rPr>
          <w:sz w:val="28"/>
        </w:rPr>
        <w:t xml:space="preserve"> пожар (в 2024 г. – </w:t>
      </w:r>
      <w:r>
        <w:rPr>
          <w:sz w:val="28"/>
        </w:rPr>
        <w:t>127</w:t>
      </w:r>
      <w:r>
        <w:rPr>
          <w:sz w:val="28"/>
        </w:rPr>
        <w:t>);</w:t>
      </w:r>
    </w:p>
    <w:p>
      <w:pPr>
        <w:pStyle w:val="Normal"/>
        <w:jc w:val="center"/>
        <w:rPr>
          <w:sz w:val="28"/>
        </w:rPr>
      </w:pPr>
      <w:r>
        <w:rPr>
          <w:sz w:val="28"/>
        </w:rPr>
        <w:t>- при пожарах погиб</w:t>
      </w:r>
      <w:r>
        <w:rPr>
          <w:sz w:val="28"/>
        </w:rPr>
        <w:t>ли</w:t>
      </w:r>
      <w:r>
        <w:rPr>
          <w:sz w:val="28"/>
        </w:rPr>
        <w:t xml:space="preserve">  </w:t>
      </w:r>
      <w:r>
        <w:rPr>
          <w:sz w:val="28"/>
        </w:rPr>
        <w:t>3</w:t>
      </w:r>
      <w:r>
        <w:rPr>
          <w:sz w:val="28"/>
        </w:rPr>
        <w:t xml:space="preserve"> человек</w:t>
      </w:r>
      <w:r>
        <w:rPr>
          <w:sz w:val="28"/>
        </w:rPr>
        <w:t>а</w:t>
      </w:r>
      <w:r>
        <w:rPr>
          <w:sz w:val="28"/>
        </w:rPr>
        <w:t xml:space="preserve"> (в 2024 г. – </w:t>
      </w:r>
      <w:r>
        <w:rPr>
          <w:sz w:val="28"/>
        </w:rPr>
        <w:t>4</w:t>
      </w:r>
      <w:r>
        <w:rPr>
          <w:sz w:val="28"/>
        </w:rPr>
        <w:t>);</w:t>
      </w:r>
    </w:p>
    <w:p>
      <w:pPr>
        <w:pStyle w:val="Normal"/>
        <w:jc w:val="center"/>
        <w:rPr>
          <w:sz w:val="28"/>
        </w:rPr>
      </w:pPr>
      <w:r>
        <w:rPr>
          <w:sz w:val="28"/>
        </w:rPr>
        <w:t xml:space="preserve">- при пожарах получили травмы  </w:t>
      </w:r>
      <w:r>
        <w:rPr>
          <w:sz w:val="28"/>
        </w:rPr>
        <w:t>5</w:t>
      </w:r>
      <w:r>
        <w:rPr>
          <w:sz w:val="28"/>
        </w:rPr>
        <w:t xml:space="preserve"> человек (в 2024 г.–</w:t>
      </w:r>
      <w:r>
        <w:rPr>
          <w:sz w:val="28"/>
        </w:rPr>
        <w:t>9</w:t>
      </w:r>
      <w:r>
        <w:rPr>
          <w:sz w:val="28"/>
        </w:rPr>
        <w:t>);</w:t>
      </w:r>
    </w:p>
    <w:p>
      <w:pPr>
        <w:pStyle w:val="Normal"/>
        <w:jc w:val="center"/>
        <w:rPr>
          <w:sz w:val="28"/>
        </w:rPr>
      </w:pPr>
      <w:r>
        <w:rPr>
          <w:sz w:val="28"/>
        </w:rPr>
        <w:t>Основные причины пожаров – это, прежде всего неосторожное обращение с огнем, нарушение правил пожарной безопасности при эксплуатации печей и бытовых электроприборов. Проанализировав пожары по местам возникновения, видно, что большинство пожаров происходит в жилом секторе.</w:t>
      </w:r>
    </w:p>
    <w:p>
      <w:pPr>
        <w:pStyle w:val="Normal"/>
        <w:jc w:val="center"/>
        <w:rPr>
          <w:sz w:val="28"/>
        </w:rPr>
      </w:pPr>
      <w:r>
        <w:rPr>
          <w:sz w:val="28"/>
        </w:rPr>
        <w:t>Часто можно услышать, что пожар это случайность, и никто не застрахован от него. Но это не так, в большинстве случаев пожар – результат возмутительной беспечности и небрежного отношения людей к соблюдению правил пожарной безопасности.</w:t>
      </w:r>
    </w:p>
    <w:p>
      <w:pPr>
        <w:pStyle w:val="Normal"/>
        <w:jc w:val="center"/>
        <w:rPr>
          <w:sz w:val="28"/>
        </w:rPr>
      </w:pPr>
      <w:r>
        <w:rPr>
          <w:sz w:val="28"/>
        </w:rPr>
      </w:r>
    </w:p>
    <w:p>
      <w:pPr>
        <w:pStyle w:val="Normal"/>
        <w:jc w:val="center"/>
        <w:rPr>
          <w:b/>
          <w:i/>
          <w:i/>
          <w:color w:val="000000"/>
          <w:sz w:val="28"/>
          <w:u w:val="single"/>
        </w:rPr>
      </w:pPr>
      <w:r>
        <w:rPr>
          <w:b/>
          <w:i/>
          <w:color w:val="000000"/>
          <w:sz w:val="28"/>
          <w:u w:val="single"/>
        </w:rPr>
        <w:t>Примеры некоторых пожаров произошедших в 2025 г.</w:t>
      </w:r>
    </w:p>
    <w:p>
      <w:pPr>
        <w:pStyle w:val="Normal"/>
        <w:jc w:val="center"/>
        <w:rPr>
          <w:b/>
          <w:i/>
          <w:i/>
          <w:color w:val="000000"/>
          <w:sz w:val="28"/>
          <w:u w:val="single"/>
        </w:rPr>
      </w:pPr>
      <w:r>
        <w:rPr>
          <w:b/>
          <w:i/>
          <w:color w:val="000000"/>
          <w:sz w:val="28"/>
          <w:u w:val="single"/>
        </w:rPr>
      </w:r>
    </w:p>
    <w:p>
      <w:pPr>
        <w:pStyle w:val="Normal"/>
        <w:jc w:val="center"/>
        <w:rPr>
          <w:b/>
          <w:i/>
          <w:i/>
          <w:color w:val="000000"/>
          <w:sz w:val="28"/>
          <w:u w:val="single"/>
        </w:rPr>
      </w:pPr>
      <w:r>
        <w:rPr>
          <w:b/>
          <w:i/>
          <w:color w:val="000000"/>
          <w:sz w:val="28"/>
          <w:u w:val="single"/>
        </w:rPr>
      </w:r>
    </w:p>
    <w:p>
      <w:pPr>
        <w:pStyle w:val="Normal"/>
        <w:jc w:val="center"/>
        <w:rPr>
          <w:color w:val="000000"/>
          <w:sz w:val="28"/>
        </w:rPr>
      </w:pPr>
      <w:r>
        <w:rPr>
          <w:b/>
          <w:bCs/>
          <w:u w:val="single"/>
        </w:rPr>
        <w:t>16 мая</w:t>
      </w:r>
      <w:r>
        <w:rPr>
          <w:b/>
          <w:bCs/>
          <w:u w:val="single"/>
        </w:rPr>
        <w:t xml:space="preserve">  2025 года </w:t>
      </w:r>
      <w:r>
        <w:rPr/>
        <w:t xml:space="preserve">  в </w:t>
      </w:r>
      <w:r>
        <w:rPr/>
        <w:t>22</w:t>
      </w:r>
      <w:r>
        <w:rPr/>
        <w:t xml:space="preserve"> час. </w:t>
      </w:r>
      <w:r>
        <w:rPr/>
        <w:t>18</w:t>
      </w:r>
      <w:r>
        <w:rPr/>
        <w:t xml:space="preserve"> </w:t>
      </w:r>
      <w:r>
        <w:rPr/>
        <w:t xml:space="preserve">мин.  на пункт связи  56 ПСЧ 6 ПСО ФПС ГПС ГУ МЧС России по Свердловской области   поступило сообщение о пожаре </w:t>
      </w:r>
      <w:r>
        <w:rPr/>
        <w:t xml:space="preserve">в жилом </w:t>
      </w:r>
      <w:r>
        <w:rPr/>
        <w:t xml:space="preserve">двухквартирном </w:t>
      </w:r>
      <w:r>
        <w:rPr/>
        <w:t>доме</w:t>
      </w:r>
      <w:r>
        <w:rPr/>
        <w:t>, расположенном  по адресу: Свердловская  область, Серов</w:t>
      </w:r>
      <w:r>
        <w:rPr/>
        <w:t xml:space="preserve">ский МО, п. Ключевой, </w:t>
      </w:r>
      <w:r>
        <w:rPr/>
        <w:t xml:space="preserve">,  ул. </w:t>
      </w:r>
      <w:r>
        <w:rPr/>
        <w:t>Совхозная 23-2</w:t>
      </w:r>
      <w:r>
        <w:rPr/>
        <w:t xml:space="preserve">. В результате пожара </w:t>
      </w:r>
      <w:r>
        <w:rPr/>
        <w:t>погиб</w:t>
      </w:r>
      <w:r>
        <w:rPr/>
        <w:t xml:space="preserve"> мужчина- </w:t>
      </w:r>
      <w:r>
        <w:rPr/>
        <w:t xml:space="preserve">предположительно 1981 года рождения. </w:t>
      </w:r>
      <w:r>
        <w:rPr/>
        <w:t xml:space="preserve">Площадь пожара составила </w:t>
      </w:r>
      <w:r>
        <w:rPr/>
        <w:t>200</w:t>
      </w:r>
      <w:r>
        <w:rPr/>
        <w:t xml:space="preserve"> м</w:t>
      </w:r>
      <w:r>
        <w:rPr>
          <w:vertAlign w:val="superscript"/>
        </w:rPr>
        <w:t>2</w:t>
      </w:r>
      <w:r>
        <w:rPr/>
        <w:t xml:space="preserve"> . </w:t>
      </w:r>
    </w:p>
    <w:p>
      <w:pPr>
        <w:pStyle w:val="Normal"/>
        <w:jc w:val="center"/>
        <w:rPr>
          <w:color w:val="000000"/>
          <w:sz w:val="28"/>
        </w:rPr>
      </w:pPr>
      <w:r>
        <w:rPr>
          <w:color w:val="000000"/>
        </w:rPr>
        <w:t xml:space="preserve"> </w:t>
      </w:r>
      <w:r>
        <w:rPr>
          <w:color w:val="000000"/>
        </w:rPr>
        <w:t>П</w:t>
      </w:r>
      <w:r>
        <w:rPr>
          <w:color w:val="000000"/>
        </w:rPr>
        <w:t>редполагаемая п</w:t>
      </w:r>
      <w:r>
        <w:rPr>
          <w:color w:val="000000"/>
        </w:rPr>
        <w:t xml:space="preserve">ричина пожара -  неосторожное обращение с огнем </w:t>
      </w:r>
      <w:r>
        <w:rPr>
          <w:color w:val="000000"/>
        </w:rPr>
        <w:t>при курении</w:t>
      </w:r>
      <w:r>
        <w:rPr>
          <w:color w:val="000000"/>
        </w:rPr>
        <w:t>.</w:t>
      </w:r>
    </w:p>
    <w:p>
      <w:pPr>
        <w:pStyle w:val="Normal"/>
        <w:jc w:val="center"/>
        <w:rPr>
          <w:color w:val="000000"/>
          <w:sz w:val="28"/>
        </w:rPr>
      </w:pPr>
      <w:r>
        <w:rPr>
          <w:b/>
          <w:color w:val="000000"/>
          <w:u w:val="single"/>
        </w:rPr>
        <w:t>30 июля</w:t>
      </w:r>
      <w:r>
        <w:rPr>
          <w:b/>
          <w:color w:val="000000"/>
          <w:u w:val="single"/>
        </w:rPr>
        <w:t xml:space="preserve">  2025 года</w:t>
      </w:r>
      <w:r>
        <w:rPr>
          <w:color w:val="000000"/>
        </w:rPr>
        <w:t xml:space="preserve">   в </w:t>
      </w:r>
      <w:r>
        <w:rPr>
          <w:color w:val="000000"/>
        </w:rPr>
        <w:t>1</w:t>
      </w:r>
      <w:r>
        <w:rPr>
          <w:color w:val="000000"/>
        </w:rPr>
        <w:t xml:space="preserve">1 час. </w:t>
      </w:r>
      <w:r>
        <w:rPr>
          <w:color w:val="000000"/>
        </w:rPr>
        <w:t xml:space="preserve">07 </w:t>
      </w:r>
      <w:r>
        <w:rPr>
          <w:color w:val="000000"/>
        </w:rPr>
        <w:t xml:space="preserve">мин.  на пункт связи  56 ПСЧ 6 ПСО ФПС ГПС ГУ МЧС России по Свердловской области   поступило сообщение о пожаре </w:t>
      </w:r>
      <w:r>
        <w:rPr>
          <w:color w:val="000000"/>
        </w:rPr>
        <w:t>в частном жилом доме</w:t>
      </w:r>
      <w:r>
        <w:rPr>
          <w:color w:val="000000"/>
        </w:rPr>
        <w:t xml:space="preserve">, расположенном  по адресу: Свердловская  область, г. Серов,  ул. </w:t>
      </w:r>
      <w:r>
        <w:rPr>
          <w:color w:val="000000"/>
        </w:rPr>
        <w:t xml:space="preserve">Нансена, </w:t>
      </w:r>
      <w:r>
        <w:rPr>
          <w:color w:val="000000"/>
        </w:rPr>
        <w:t xml:space="preserve"> д.</w:t>
      </w:r>
      <w:r>
        <w:rPr>
          <w:color w:val="000000"/>
        </w:rPr>
        <w:t>26</w:t>
      </w:r>
      <w:r>
        <w:rPr>
          <w:color w:val="000000"/>
        </w:rPr>
        <w:t xml:space="preserve">. В результате пожара мужчина- </w:t>
      </w:r>
      <w:r>
        <w:rPr>
          <w:color w:val="000000"/>
        </w:rPr>
        <w:t xml:space="preserve">1962 года рождения получил ожог дыхательных путей 2-3 ст </w:t>
      </w:r>
      <w:r>
        <w:rPr>
          <w:color w:val="000000"/>
          <w:lang w:val="en-US"/>
        </w:rPr>
        <w:t xml:space="preserve"> S -</w:t>
      </w:r>
      <w:r>
        <w:rPr>
          <w:color w:val="000000"/>
          <w:lang w:val="ru-RU"/>
        </w:rPr>
        <w:t>25%</w:t>
      </w:r>
      <w:r>
        <w:rPr>
          <w:color w:val="000000"/>
        </w:rPr>
        <w:t xml:space="preserve">. Площадь пожара составила </w:t>
      </w:r>
      <w:r>
        <w:rPr>
          <w:color w:val="000000"/>
        </w:rPr>
        <w:t>88</w:t>
      </w:r>
      <w:r>
        <w:rPr>
          <w:color w:val="000000"/>
        </w:rPr>
        <w:t xml:space="preserve"> м</w:t>
      </w:r>
      <w:r>
        <w:rPr>
          <w:color w:val="000000"/>
          <w:vertAlign w:val="superscript"/>
        </w:rPr>
        <w:t>2</w:t>
      </w:r>
      <w:r>
        <w:rPr>
          <w:color w:val="000000"/>
        </w:rPr>
        <w:t xml:space="preserve"> .</w:t>
      </w:r>
    </w:p>
    <w:p>
      <w:pPr>
        <w:pStyle w:val="Normal"/>
        <w:jc w:val="center"/>
        <w:rPr>
          <w:color w:val="000000"/>
          <w:sz w:val="28"/>
        </w:rPr>
      </w:pPr>
      <w:r>
        <w:rPr>
          <w:color w:val="000000"/>
        </w:rPr>
        <w:t xml:space="preserve">Причина пожара -  </w:t>
      </w:r>
      <w:r>
        <w:rPr>
          <w:color w:val="000000"/>
        </w:rPr>
        <w:t>аварийный режим работы электросети.</w:t>
      </w:r>
    </w:p>
    <w:p>
      <w:pPr>
        <w:pStyle w:val="Normal"/>
        <w:jc w:val="center"/>
        <w:rPr>
          <w:color w:val="000000"/>
          <w:sz w:val="28"/>
        </w:rPr>
      </w:pPr>
      <w:r>
        <w:rPr>
          <w:b/>
          <w:u w:val="single"/>
        </w:rPr>
        <w:t>03 августа</w:t>
      </w:r>
      <w:r>
        <w:rPr>
          <w:b/>
          <w:u w:val="single"/>
        </w:rPr>
        <w:t xml:space="preserve">  2025 года</w:t>
      </w:r>
      <w:r>
        <w:rPr/>
        <w:t xml:space="preserve">   в </w:t>
      </w:r>
      <w:r>
        <w:rPr/>
        <w:t>21</w:t>
      </w:r>
      <w:r>
        <w:rPr/>
        <w:t xml:space="preserve"> час. </w:t>
      </w:r>
      <w:r>
        <w:rPr/>
        <w:t>0</w:t>
      </w:r>
      <w:r>
        <w:rPr/>
        <w:t>3</w:t>
      </w:r>
      <w:r>
        <w:rPr/>
        <w:t xml:space="preserve"> </w:t>
      </w:r>
      <w:r>
        <w:rPr/>
        <w:t xml:space="preserve">мин.  на пункт связи  56 ПСЧ 6 ПСО ФПС ГПС ГУ МЧС России по Свердловской области   поступило сообщение о пожаре </w:t>
      </w:r>
      <w:r>
        <w:rPr/>
        <w:t xml:space="preserve">в </w:t>
      </w:r>
      <w:r>
        <w:rPr/>
        <w:t>квартире</w:t>
      </w:r>
      <w:r>
        <w:rPr/>
        <w:t xml:space="preserve"> жило</w:t>
      </w:r>
      <w:r>
        <w:rPr/>
        <w:t>го</w:t>
      </w:r>
      <w:r>
        <w:rPr/>
        <w:t xml:space="preserve"> дом</w:t>
      </w:r>
      <w:r>
        <w:rPr/>
        <w:t>а</w:t>
      </w:r>
      <w:r>
        <w:rPr/>
        <w:t xml:space="preserve">, расположенном  по адресу: Свердловская  область, г. Серов,  ул. </w:t>
      </w:r>
      <w:r>
        <w:rPr/>
        <w:t>Ключевая 9-36</w:t>
      </w:r>
      <w:r>
        <w:rPr/>
        <w:t xml:space="preserve">. В результате пожара </w:t>
      </w:r>
      <w:r>
        <w:rPr/>
        <w:t>женщина</w:t>
      </w:r>
      <w:r>
        <w:rPr/>
        <w:t xml:space="preserve">- </w:t>
      </w:r>
      <w:r>
        <w:rPr/>
        <w:t xml:space="preserve">1981 года рождения получила </w:t>
      </w:r>
      <w:r>
        <w:rPr>
          <w:lang w:val="ru-RU"/>
        </w:rPr>
        <w:t>отравление угарным газом</w:t>
      </w:r>
      <w:r>
        <w:rPr/>
        <w:t xml:space="preserve">. Площадь пожара составила </w:t>
      </w:r>
      <w:r>
        <w:rPr/>
        <w:t>15</w:t>
      </w:r>
      <w:r>
        <w:rPr/>
        <w:t xml:space="preserve"> м</w:t>
      </w:r>
      <w:r>
        <w:rPr>
          <w:vertAlign w:val="superscript"/>
        </w:rPr>
        <w:t>2</w:t>
      </w:r>
      <w:r>
        <w:rPr/>
        <w:t xml:space="preserve"> </w:t>
      </w:r>
    </w:p>
    <w:p>
      <w:pPr>
        <w:pStyle w:val="Normal"/>
        <w:jc w:val="center"/>
        <w:rPr>
          <w:color w:val="000000"/>
          <w:sz w:val="28"/>
        </w:rPr>
      </w:pPr>
      <w:r>
        <w:rPr>
          <w:color w:val="000000"/>
        </w:rPr>
        <w:t xml:space="preserve"> </w:t>
      </w:r>
      <w:r>
        <w:rPr>
          <w:color w:val="000000"/>
        </w:rPr>
        <w:t>Причина пожара -  неосторожное обращение с огнем.</w:t>
      </w:r>
    </w:p>
    <w:p>
      <w:pPr>
        <w:pStyle w:val="Normal"/>
        <w:ind w:firstLine="709"/>
        <w:jc w:val="both"/>
        <w:rPr>
          <w:b/>
          <w:sz w:val="26"/>
        </w:rPr>
      </w:pPr>
      <w:r>
        <w:rPr>
          <w:b/>
          <w:sz w:val="26"/>
        </w:rPr>
      </w:r>
    </w:p>
    <w:p>
      <w:pPr>
        <w:pStyle w:val="Normal"/>
        <w:ind w:firstLine="709"/>
        <w:jc w:val="both"/>
        <w:rPr>
          <w:b/>
          <w:sz w:val="26"/>
        </w:rPr>
      </w:pPr>
      <w:r>
        <w:rPr>
          <w:b/>
          <w:sz w:val="26"/>
        </w:rPr>
        <w:t>Помните!  Соблюдение мер пожарной безопасности – это залог вашего благополучия, сохранности вашей жизни и жизни ваших близких! Правильные действия при эвакуации это сохранность вашей жизни и жизни ваших близких!</w:t>
      </w:r>
    </w:p>
    <w:sectPr>
      <w:headerReference w:type="even" r:id="rId8"/>
      <w:headerReference w:type="default" r:id="rId9"/>
      <w:headerReference w:type="first" r:id="rId10"/>
      <w:footerReference w:type="even" r:id="rId11"/>
      <w:footerReference w:type="default" r:id="rId12"/>
      <w:footerReference w:type="first" r:id="rId13"/>
      <w:type w:val="nextPage"/>
      <w:pgSz w:w="11906" w:h="16838"/>
      <w:pgMar w:left="851" w:right="424" w:gutter="0" w:header="709" w:top="851" w:footer="510" w:bottom="567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XO Thames">
    <w:charset w:val="cc"/>
    <w:family w:val="roman"/>
    <w:pitch w:val="variable"/>
  </w:font>
  <w:font w:name="Tahoma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</w:r>
  </w:p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18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1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Normal"/>
                            <w:rPr/>
                          </w:pP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2</w:t>
                          </w:r>
                          <w:r>
                            <w:rPr/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fillcolor="white" stroked="f" o:allowincell="f" style="position:absolute;margin-left:262.7pt;margin-top:0.05pt;width:6pt;height:13.65pt;mso-wrap-style:square;v-text-anchor:top;mso-position-horizontal:center;mso-position-horizontal-relative:margin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Normal"/>
                      <w:rPr/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2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18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2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Normal"/>
                            <w:rPr/>
                          </w:pP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2</w:t>
                          </w:r>
                          <w:r>
                            <w:rPr/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fillcolor="white" stroked="f" o:allowincell="f" style="position:absolute;margin-left:262.7pt;margin-top:0.05pt;width:6pt;height:13.65pt;mso-wrap-style:square;v-text-anchor:top;mso-position-horizontal:center;mso-position-horizontal-relative:margin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Normal"/>
                      <w:rPr/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2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color w:val="000000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semiHidden="0" w:unhideWhenUsed="0" w:qFormat="1"/>
    <w:lsdException w:name="heading 7" w:uiPriority="9" w:semiHidden="0" w:unhideWhenUsed="0" w:qFormat="1"/>
    <w:lsdException w:name="heading 8" w:uiPriority="9" w:qFormat="1"/>
    <w:lsdException w:name="heading 9" w:uiPriority="9" w:qFormat="1"/>
    <w:lsdException w:name="toc 1" w:uiPriority="39" w:semiHidden="0" w:unhideWhenUsed="0"/>
    <w:lsdException w:name="toc 2" w:uiPriority="39" w:semiHidden="0" w:unhideWhenUsed="0"/>
    <w:lsdException w:name="toc 3" w:uiPriority="39" w:semiHidden="0" w:unhideWhenUsed="0"/>
    <w:lsdException w:name="toc 4" w:uiPriority="39" w:semiHidden="0" w:unhideWhenUsed="0"/>
    <w:lsdException w:name="toc 5" w:uiPriority="39" w:semiHidden="0" w:unhideWhenUsed="0"/>
    <w:lsdException w:name="toc 6" w:uiPriority="39" w:semiHidden="0" w:unhideWhenUsed="0"/>
    <w:lsdException w:name="toc 7" w:uiPriority="39" w:semiHidden="0" w:unhideWhenUsed="0"/>
    <w:lsdException w:name="toc 8" w:uiPriority="39" w:semiHidden="0" w:unhideWhenUsed="0"/>
    <w:lsdException w:name="toc 9" w:uiPriority="39" w:semiHidden="0" w:unhideWhenUsed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Hyperlink" w:semiHidden="0" w:unhideWhenUsed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link w:val="1"/>
    <w:qFormat/>
    <w:rsid w:val="00c6625e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0"/>
      <w:lang w:val="ru-RU" w:eastAsia="ru-RU" w:bidi="ar-SA"/>
    </w:rPr>
  </w:style>
  <w:style w:type="paragraph" w:styleId="Heading1">
    <w:name w:val="heading 1"/>
    <w:basedOn w:val="Normal"/>
    <w:next w:val="Normal"/>
    <w:link w:val="11"/>
    <w:uiPriority w:val="9"/>
    <w:qFormat/>
    <w:rsid w:val="00c6625e"/>
    <w:pPr>
      <w:keepNext w:val="true"/>
      <w:ind w:left="284" w:right="425"/>
      <w:jc w:val="center"/>
      <w:outlineLvl w:val="0"/>
    </w:pPr>
    <w:rPr>
      <w:b/>
      <w:color w:val="FF0000"/>
      <w:sz w:val="36"/>
    </w:rPr>
  </w:style>
  <w:style w:type="paragraph" w:styleId="Heading2">
    <w:name w:val="heading 2"/>
    <w:next w:val="Normal"/>
    <w:link w:val="22"/>
    <w:uiPriority w:val="9"/>
    <w:qFormat/>
    <w:rsid w:val="00c6625e"/>
    <w:pPr>
      <w:widowControl/>
      <w:suppressAutoHyphens w:val="true"/>
      <w:bidi w:val="0"/>
      <w:spacing w:before="120" w:after="120"/>
      <w:jc w:val="left"/>
      <w:outlineLvl w:val="1"/>
    </w:pPr>
    <w:rPr>
      <w:rFonts w:ascii="XO Thames" w:hAnsi="XO Thames" w:eastAsia="Times New Roman" w:cs="Times New Roman"/>
      <w:b/>
      <w:color w:val="00A0FF"/>
      <w:kern w:val="0"/>
      <w:sz w:val="26"/>
      <w:szCs w:val="20"/>
      <w:lang w:val="ru-RU" w:eastAsia="ru-RU" w:bidi="ar-SA"/>
    </w:rPr>
  </w:style>
  <w:style w:type="paragraph" w:styleId="Heading3">
    <w:name w:val="heading 3"/>
    <w:next w:val="Normal"/>
    <w:link w:val="31"/>
    <w:uiPriority w:val="9"/>
    <w:qFormat/>
    <w:rsid w:val="00c6625e"/>
    <w:pPr>
      <w:widowControl/>
      <w:suppressAutoHyphens w:val="true"/>
      <w:bidi w:val="0"/>
      <w:spacing w:before="0" w:after="0"/>
      <w:jc w:val="left"/>
      <w:outlineLvl w:val="2"/>
    </w:pPr>
    <w:rPr>
      <w:rFonts w:ascii="XO Thames" w:hAnsi="XO Thames" w:eastAsia="Times New Roman" w:cs="Times New Roman"/>
      <w:b/>
      <w:i/>
      <w:color w:val="000000"/>
      <w:kern w:val="0"/>
      <w:sz w:val="20"/>
      <w:szCs w:val="20"/>
      <w:lang w:val="ru-RU" w:eastAsia="ru-RU" w:bidi="ar-SA"/>
    </w:rPr>
  </w:style>
  <w:style w:type="paragraph" w:styleId="Heading4">
    <w:name w:val="heading 4"/>
    <w:basedOn w:val="Normal"/>
    <w:next w:val="Normal"/>
    <w:link w:val="41"/>
    <w:uiPriority w:val="9"/>
    <w:qFormat/>
    <w:rsid w:val="00c6625e"/>
    <w:pPr>
      <w:keepNext w:val="true"/>
      <w:ind w:left="284" w:right="425"/>
      <w:jc w:val="center"/>
      <w:outlineLvl w:val="3"/>
    </w:pPr>
    <w:rPr>
      <w:b/>
      <w:i/>
      <w:color w:val="000080"/>
      <w:spacing w:val="-2"/>
    </w:rPr>
  </w:style>
  <w:style w:type="paragraph" w:styleId="Heading5">
    <w:name w:val="heading 5"/>
    <w:next w:val="Normal"/>
    <w:link w:val="5"/>
    <w:uiPriority w:val="9"/>
    <w:qFormat/>
    <w:rsid w:val="00c6625e"/>
    <w:pPr>
      <w:widowControl/>
      <w:suppressAutoHyphens w:val="true"/>
      <w:bidi w:val="0"/>
      <w:spacing w:before="120" w:after="120"/>
      <w:jc w:val="left"/>
      <w:outlineLvl w:val="4"/>
    </w:pPr>
    <w:rPr>
      <w:rFonts w:ascii="XO Thames" w:hAnsi="XO Thames" w:eastAsia="Times New Roman" w:cs="Times New Roman"/>
      <w:b/>
      <w:color w:val="000000"/>
      <w:kern w:val="0"/>
      <w:sz w:val="22"/>
      <w:szCs w:val="20"/>
      <w:lang w:val="ru-RU" w:eastAsia="ru-RU" w:bidi="ar-SA"/>
    </w:rPr>
  </w:style>
  <w:style w:type="paragraph" w:styleId="Heading6">
    <w:name w:val="heading 6"/>
    <w:basedOn w:val="Normal"/>
    <w:next w:val="Normal"/>
    <w:link w:val="61"/>
    <w:uiPriority w:val="9"/>
    <w:qFormat/>
    <w:rsid w:val="00c6625e"/>
    <w:pPr>
      <w:keepNext w:val="true"/>
      <w:ind w:left="284" w:right="425"/>
      <w:jc w:val="center"/>
      <w:outlineLvl w:val="5"/>
    </w:pPr>
    <w:rPr>
      <w:b/>
      <w:color w:val="FF0000"/>
      <w:spacing w:val="-2"/>
      <w:sz w:val="32"/>
    </w:rPr>
  </w:style>
  <w:style w:type="paragraph" w:styleId="Heading7">
    <w:name w:val="heading 7"/>
    <w:basedOn w:val="Normal"/>
    <w:next w:val="Normal"/>
    <w:link w:val="7"/>
    <w:uiPriority w:val="9"/>
    <w:qFormat/>
    <w:rsid w:val="00c6625e"/>
    <w:pPr>
      <w:keepNext w:val="true"/>
      <w:ind w:left="284" w:right="425"/>
      <w:jc w:val="center"/>
      <w:outlineLvl w:val="6"/>
    </w:pPr>
    <w:rPr>
      <w:b/>
      <w:i/>
      <w:color w:val="FF0000"/>
      <w:spacing w:val="-2"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Обычный1"/>
    <w:qFormat/>
    <w:rsid w:val="00c6625e"/>
    <w:rPr>
      <w:sz w:val="24"/>
    </w:rPr>
  </w:style>
  <w:style w:type="character" w:styleId="2" w:customStyle="1">
    <w:name w:val="Оглавление 2 Знак"/>
    <w:qFormat/>
    <w:rsid w:val="00c6625e"/>
    <w:rPr/>
  </w:style>
  <w:style w:type="character" w:styleId="3" w:customStyle="1">
    <w:name w:val="Основной текст с отступом 3 Знак"/>
    <w:basedOn w:val="1"/>
    <w:link w:val="BodyTextIndent3"/>
    <w:qFormat/>
    <w:rsid w:val="00c6625e"/>
    <w:rPr>
      <w:sz w:val="16"/>
    </w:rPr>
  </w:style>
  <w:style w:type="character" w:styleId="4" w:customStyle="1">
    <w:name w:val="Оглавление 4 Знак"/>
    <w:qFormat/>
    <w:rsid w:val="00c6625e"/>
    <w:rPr/>
  </w:style>
  <w:style w:type="character" w:styleId="7" w:customStyle="1">
    <w:name w:val="Заголовок 7 Знак"/>
    <w:basedOn w:val="1"/>
    <w:qFormat/>
    <w:rsid w:val="00c6625e"/>
    <w:rPr>
      <w:b/>
      <w:i/>
      <w:color w:val="FF0000"/>
      <w:spacing w:val="-2"/>
      <w:sz w:val="32"/>
    </w:rPr>
  </w:style>
  <w:style w:type="character" w:styleId="6" w:customStyle="1">
    <w:name w:val="Оглавление 6 Знак"/>
    <w:qFormat/>
    <w:rsid w:val="00c6625e"/>
    <w:rPr/>
  </w:style>
  <w:style w:type="character" w:styleId="71" w:customStyle="1">
    <w:name w:val="Оглавление 7 Знак"/>
    <w:qFormat/>
    <w:rsid w:val="00c6625e"/>
    <w:rPr/>
  </w:style>
  <w:style w:type="character" w:styleId="31" w:customStyle="1">
    <w:name w:val="Заголовок 3 Знак"/>
    <w:qFormat/>
    <w:rsid w:val="00c6625e"/>
    <w:rPr>
      <w:rFonts w:ascii="XO Thames" w:hAnsi="XO Thames"/>
      <w:b/>
      <w:i/>
      <w:color w:val="000000"/>
    </w:rPr>
  </w:style>
  <w:style w:type="character" w:styleId="Style7" w:customStyle="1">
    <w:name w:val="Нижний колонтитул Знак"/>
    <w:basedOn w:val="1"/>
    <w:qFormat/>
    <w:rsid w:val="00c6625e"/>
    <w:rPr/>
  </w:style>
  <w:style w:type="character" w:styleId="32" w:customStyle="1">
    <w:name w:val="Оглавление 3 Знак"/>
    <w:qFormat/>
    <w:rsid w:val="00c6625e"/>
    <w:rPr/>
  </w:style>
  <w:style w:type="character" w:styleId="Style8" w:customStyle="1">
    <w:name w:val="Абзац списка Знак"/>
    <w:basedOn w:val="1"/>
    <w:link w:val="ListParagraph"/>
    <w:qFormat/>
    <w:rsid w:val="00c6625e"/>
    <w:rPr/>
  </w:style>
  <w:style w:type="character" w:styleId="5" w:customStyle="1">
    <w:name w:val="Заголовок 5 Знак"/>
    <w:qFormat/>
    <w:rsid w:val="00c6625e"/>
    <w:rPr>
      <w:rFonts w:ascii="XO Thames" w:hAnsi="XO Thames"/>
      <w:b/>
      <w:color w:val="000000"/>
      <w:sz w:val="22"/>
    </w:rPr>
  </w:style>
  <w:style w:type="character" w:styleId="PageNumber">
    <w:name w:val="page number"/>
    <w:basedOn w:val="DefaultParagraphFont"/>
    <w:link w:val="14"/>
    <w:rsid w:val="00c6625e"/>
    <w:rPr/>
  </w:style>
  <w:style w:type="character" w:styleId="11" w:customStyle="1">
    <w:name w:val="Заголовок 1 Знак"/>
    <w:basedOn w:val="1"/>
    <w:qFormat/>
    <w:rsid w:val="00c6625e"/>
    <w:rPr>
      <w:b/>
      <w:color w:val="FF0000"/>
      <w:sz w:val="36"/>
    </w:rPr>
  </w:style>
  <w:style w:type="character" w:styleId="Hyperlink">
    <w:name w:val="Hyperlink"/>
    <w:basedOn w:val="DefaultParagraphFont"/>
    <w:link w:val="15"/>
    <w:rsid w:val="00c6625e"/>
    <w:rPr>
      <w:color w:themeColor="hyperlink" w:val="0000FF"/>
      <w:u w:val="single"/>
    </w:rPr>
  </w:style>
  <w:style w:type="character" w:styleId="Footnote" w:customStyle="1">
    <w:name w:val="Footnote"/>
    <w:link w:val="Footnote1"/>
    <w:qFormat/>
    <w:rsid w:val="00c6625e"/>
    <w:rPr>
      <w:rFonts w:ascii="XO Thames" w:hAnsi="XO Thames"/>
      <w:sz w:val="22"/>
    </w:rPr>
  </w:style>
  <w:style w:type="character" w:styleId="12" w:customStyle="1">
    <w:name w:val="Оглавление 1 Знак"/>
    <w:qFormat/>
    <w:rsid w:val="00c6625e"/>
    <w:rPr>
      <w:rFonts w:ascii="XO Thames" w:hAnsi="XO Thames"/>
      <w:b/>
    </w:rPr>
  </w:style>
  <w:style w:type="character" w:styleId="HeaderandFooter" w:customStyle="1">
    <w:name w:val="Header and Footer"/>
    <w:link w:val="HeaderandFooter1"/>
    <w:qFormat/>
    <w:rsid w:val="00c6625e"/>
    <w:rPr>
      <w:rFonts w:ascii="XO Thames" w:hAnsi="XO Thames"/>
      <w:sz w:val="20"/>
    </w:rPr>
  </w:style>
  <w:style w:type="character" w:styleId="Style9" w:customStyle="1">
    <w:name w:val="Обычный (веб) Знак"/>
    <w:basedOn w:val="1"/>
    <w:link w:val="NormalWeb"/>
    <w:qFormat/>
    <w:rsid w:val="00c6625e"/>
    <w:rPr/>
  </w:style>
  <w:style w:type="character" w:styleId="Style10" w:customStyle="1">
    <w:name w:val="Текст выноски Знак"/>
    <w:basedOn w:val="1"/>
    <w:link w:val="BalloonText"/>
    <w:qFormat/>
    <w:rsid w:val="00c6625e"/>
    <w:rPr>
      <w:rFonts w:ascii="Tahoma" w:hAnsi="Tahoma"/>
      <w:sz w:val="16"/>
    </w:rPr>
  </w:style>
  <w:style w:type="character" w:styleId="9" w:customStyle="1">
    <w:name w:val="Оглавление 9 Знак"/>
    <w:qFormat/>
    <w:rsid w:val="00c6625e"/>
    <w:rPr/>
  </w:style>
  <w:style w:type="character" w:styleId="8" w:customStyle="1">
    <w:name w:val="Оглавление 8 Знак"/>
    <w:qFormat/>
    <w:rsid w:val="00c6625e"/>
    <w:rPr/>
  </w:style>
  <w:style w:type="character" w:styleId="Style11" w:customStyle="1">
    <w:name w:val="Знак"/>
    <w:basedOn w:val="1"/>
    <w:link w:val="17"/>
    <w:qFormat/>
    <w:rsid w:val="00c6625e"/>
    <w:rPr>
      <w:sz w:val="20"/>
    </w:rPr>
  </w:style>
  <w:style w:type="character" w:styleId="21" w:customStyle="1">
    <w:name w:val="Основной текст с отступом 2 Знак"/>
    <w:basedOn w:val="1"/>
    <w:link w:val="BodyTextIndent2"/>
    <w:qFormat/>
    <w:rsid w:val="00c6625e"/>
    <w:rPr>
      <w:spacing w:val="-2"/>
      <w:sz w:val="28"/>
    </w:rPr>
  </w:style>
  <w:style w:type="character" w:styleId="51" w:customStyle="1">
    <w:name w:val="Оглавление 5 Знак"/>
    <w:qFormat/>
    <w:rsid w:val="00c6625e"/>
    <w:rPr/>
  </w:style>
  <w:style w:type="character" w:styleId="Style12" w:customStyle="1">
    <w:name w:val="Верхний колонтитул Знак"/>
    <w:basedOn w:val="1"/>
    <w:qFormat/>
    <w:rsid w:val="00c6625e"/>
    <w:rPr/>
  </w:style>
  <w:style w:type="character" w:styleId="Style13" w:customStyle="1">
    <w:name w:val="Подзаголовок Знак"/>
    <w:qFormat/>
    <w:rsid w:val="00c6625e"/>
    <w:rPr>
      <w:rFonts w:ascii="XO Thames" w:hAnsi="XO Thames"/>
      <w:i/>
      <w:color w:val="616161"/>
      <w:sz w:val="24"/>
    </w:rPr>
  </w:style>
  <w:style w:type="character" w:styleId="toc10" w:customStyle="1">
    <w:name w:val="toc 10"/>
    <w:link w:val="toc101"/>
    <w:qFormat/>
    <w:rsid w:val="00c6625e"/>
    <w:rPr/>
  </w:style>
  <w:style w:type="character" w:styleId="Style14" w:customStyle="1">
    <w:name w:val="Название Знак"/>
    <w:basedOn w:val="1"/>
    <w:qFormat/>
    <w:rsid w:val="00c6625e"/>
    <w:rPr>
      <w:b/>
      <w:spacing w:val="-2"/>
      <w:sz w:val="28"/>
    </w:rPr>
  </w:style>
  <w:style w:type="character" w:styleId="41" w:customStyle="1">
    <w:name w:val="Заголовок 4 Знак"/>
    <w:basedOn w:val="1"/>
    <w:qFormat/>
    <w:rsid w:val="00c6625e"/>
    <w:rPr>
      <w:b/>
      <w:i/>
      <w:color w:val="000080"/>
      <w:spacing w:val="-2"/>
    </w:rPr>
  </w:style>
  <w:style w:type="character" w:styleId="22" w:customStyle="1">
    <w:name w:val="Заголовок 2 Знак"/>
    <w:qFormat/>
    <w:rsid w:val="00c6625e"/>
    <w:rPr>
      <w:rFonts w:ascii="XO Thames" w:hAnsi="XO Thames"/>
      <w:b/>
      <w:color w:val="00A0FF"/>
      <w:sz w:val="26"/>
    </w:rPr>
  </w:style>
  <w:style w:type="character" w:styleId="13" w:customStyle="1">
    <w:name w:val="Знак Знак1 Знак"/>
    <w:basedOn w:val="1"/>
    <w:link w:val="111"/>
    <w:qFormat/>
    <w:rsid w:val="00c6625e"/>
    <w:rPr>
      <w:sz w:val="20"/>
    </w:rPr>
  </w:style>
  <w:style w:type="character" w:styleId="61" w:customStyle="1">
    <w:name w:val="Заголовок 6 Знак"/>
    <w:basedOn w:val="1"/>
    <w:qFormat/>
    <w:rsid w:val="00c6625e"/>
    <w:rPr>
      <w:b/>
      <w:color w:val="FF0000"/>
      <w:spacing w:val="-2"/>
      <w:sz w:val="32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TOC2">
    <w:name w:val="toc 2"/>
    <w:next w:val="Normal"/>
    <w:link w:val="2"/>
    <w:uiPriority w:val="39"/>
    <w:rsid w:val="00c6625e"/>
    <w:pPr>
      <w:widowControl/>
      <w:suppressAutoHyphens w:val="true"/>
      <w:bidi w:val="0"/>
      <w:spacing w:before="0" w:after="0"/>
      <w:ind w:left="2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BodyTextIndent3">
    <w:name w:val="Body Text Indent 3"/>
    <w:basedOn w:val="Normal"/>
    <w:link w:val="3"/>
    <w:qFormat/>
    <w:rsid w:val="00c6625e"/>
    <w:pPr>
      <w:spacing w:before="0" w:after="120"/>
      <w:ind w:left="283"/>
    </w:pPr>
    <w:rPr>
      <w:sz w:val="16"/>
    </w:rPr>
  </w:style>
  <w:style w:type="paragraph" w:styleId="TOC4">
    <w:name w:val="toc 4"/>
    <w:next w:val="Normal"/>
    <w:link w:val="4"/>
    <w:uiPriority w:val="39"/>
    <w:rsid w:val="00c6625e"/>
    <w:pPr>
      <w:widowControl/>
      <w:suppressAutoHyphens w:val="true"/>
      <w:bidi w:val="0"/>
      <w:spacing w:before="0" w:after="0"/>
      <w:ind w:left="6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TOC6">
    <w:name w:val="toc 6"/>
    <w:next w:val="Normal"/>
    <w:link w:val="6"/>
    <w:uiPriority w:val="39"/>
    <w:rsid w:val="00c6625e"/>
    <w:pPr>
      <w:widowControl/>
      <w:suppressAutoHyphens w:val="true"/>
      <w:bidi w:val="0"/>
      <w:spacing w:before="0" w:after="0"/>
      <w:ind w:left="10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TOC7">
    <w:name w:val="toc 7"/>
    <w:next w:val="Normal"/>
    <w:link w:val="71"/>
    <w:uiPriority w:val="39"/>
    <w:rsid w:val="00c6625e"/>
    <w:pPr>
      <w:widowControl/>
      <w:suppressAutoHyphens w:val="true"/>
      <w:bidi w:val="0"/>
      <w:spacing w:before="0" w:after="0"/>
      <w:ind w:left="12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HeaderandFooter1" w:customStyle="1">
    <w:name w:val="Header and Footer1"/>
    <w:qFormat/>
    <w:rsid w:val="00c6625e"/>
    <w:pPr>
      <w:widowControl/>
      <w:suppressAutoHyphens w:val="true"/>
      <w:bidi w:val="0"/>
      <w:spacing w:lineRule="auto" w:line="360" w:before="0" w:after="0"/>
      <w:jc w:val="left"/>
    </w:pPr>
    <w:rPr>
      <w:rFonts w:ascii="XO Thames" w:hAnsi="XO Thames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Style17">
    <w:name w:val="Колонтитулы"/>
    <w:basedOn w:val="Normal"/>
    <w:qFormat/>
    <w:pPr/>
    <w:rPr/>
  </w:style>
  <w:style w:type="paragraph" w:styleId="Footer">
    <w:name w:val="footer"/>
    <w:basedOn w:val="Normal"/>
    <w:link w:val="Style7"/>
    <w:rsid w:val="00c6625e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TOC3">
    <w:name w:val="toc 3"/>
    <w:next w:val="Normal"/>
    <w:link w:val="32"/>
    <w:uiPriority w:val="39"/>
    <w:rsid w:val="00c6625e"/>
    <w:pPr>
      <w:widowControl/>
      <w:suppressAutoHyphens w:val="true"/>
      <w:bidi w:val="0"/>
      <w:spacing w:before="0" w:after="0"/>
      <w:ind w:left="4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ListParagraph">
    <w:name w:val="List Paragraph"/>
    <w:basedOn w:val="Normal"/>
    <w:link w:val="Style8"/>
    <w:qFormat/>
    <w:rsid w:val="00c6625e"/>
    <w:pPr>
      <w:spacing w:before="0" w:after="0"/>
      <w:ind w:left="720"/>
      <w:contextualSpacing/>
    </w:pPr>
    <w:rPr/>
  </w:style>
  <w:style w:type="paragraph" w:styleId="14" w:customStyle="1">
    <w:name w:val="Номер страницы1"/>
    <w:basedOn w:val="16"/>
    <w:qFormat/>
    <w:rsid w:val="00c6625e"/>
    <w:pPr/>
    <w:rPr/>
  </w:style>
  <w:style w:type="paragraph" w:styleId="15" w:customStyle="1">
    <w:name w:val="Гиперссылка1"/>
    <w:basedOn w:val="16"/>
    <w:qFormat/>
    <w:rsid w:val="00c6625e"/>
    <w:pPr/>
    <w:rPr>
      <w:color w:themeColor="hyperlink" w:val="0000FF"/>
      <w:u w:val="single"/>
    </w:rPr>
  </w:style>
  <w:style w:type="paragraph" w:styleId="Footnote1" w:customStyle="1">
    <w:name w:val="Footnote1"/>
    <w:link w:val="Footnote"/>
    <w:qFormat/>
    <w:rsid w:val="00c6625e"/>
    <w:pPr>
      <w:widowControl/>
      <w:suppressAutoHyphens w:val="true"/>
      <w:bidi w:val="0"/>
      <w:spacing w:before="0" w:after="0"/>
      <w:jc w:val="left"/>
    </w:pPr>
    <w:rPr>
      <w:rFonts w:ascii="XO Thames" w:hAnsi="XO Thames" w:eastAsia="Times New Roman" w:cs="Times New Roman"/>
      <w:color w:val="000000"/>
      <w:kern w:val="0"/>
      <w:sz w:val="22"/>
      <w:szCs w:val="20"/>
      <w:lang w:val="ru-RU" w:eastAsia="ru-RU" w:bidi="ar-SA"/>
    </w:rPr>
  </w:style>
  <w:style w:type="paragraph" w:styleId="TOC1">
    <w:name w:val="toc 1"/>
    <w:next w:val="Normal"/>
    <w:link w:val="12"/>
    <w:uiPriority w:val="39"/>
    <w:rsid w:val="00c6625e"/>
    <w:pPr>
      <w:widowControl/>
      <w:suppressAutoHyphens w:val="true"/>
      <w:bidi w:val="0"/>
      <w:spacing w:before="0" w:after="0"/>
      <w:jc w:val="left"/>
    </w:pPr>
    <w:rPr>
      <w:rFonts w:ascii="XO Thames" w:hAnsi="XO Thames" w:eastAsia="Times New Roman" w:cs="Times New Roman"/>
      <w:b/>
      <w:color w:val="000000"/>
      <w:kern w:val="0"/>
      <w:sz w:val="20"/>
      <w:szCs w:val="20"/>
      <w:lang w:val="ru-RU" w:eastAsia="ru-RU" w:bidi="ar-SA"/>
    </w:rPr>
  </w:style>
  <w:style w:type="paragraph" w:styleId="NormalWeb">
    <w:name w:val="Normal (Web)"/>
    <w:basedOn w:val="Normal"/>
    <w:link w:val="Style9"/>
    <w:qFormat/>
    <w:rsid w:val="00c6625e"/>
    <w:pPr>
      <w:spacing w:beforeAutospacing="1" w:afterAutospacing="1"/>
    </w:pPr>
    <w:rPr/>
  </w:style>
  <w:style w:type="paragraph" w:styleId="BalloonText">
    <w:name w:val="Balloon Text"/>
    <w:basedOn w:val="Normal"/>
    <w:link w:val="Style10"/>
    <w:qFormat/>
    <w:rsid w:val="00c6625e"/>
    <w:pPr/>
    <w:rPr>
      <w:rFonts w:ascii="Tahoma" w:hAnsi="Tahoma"/>
      <w:sz w:val="16"/>
    </w:rPr>
  </w:style>
  <w:style w:type="paragraph" w:styleId="TOC9">
    <w:name w:val="toc 9"/>
    <w:next w:val="Normal"/>
    <w:link w:val="9"/>
    <w:uiPriority w:val="39"/>
    <w:rsid w:val="00c6625e"/>
    <w:pPr>
      <w:widowControl/>
      <w:suppressAutoHyphens w:val="true"/>
      <w:bidi w:val="0"/>
      <w:spacing w:before="0" w:after="0"/>
      <w:ind w:left="16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16" w:customStyle="1">
    <w:name w:val="Основной шрифт абзаца1"/>
    <w:qFormat/>
    <w:rsid w:val="00c6625e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TOC8">
    <w:name w:val="toc 8"/>
    <w:next w:val="Normal"/>
    <w:link w:val="8"/>
    <w:uiPriority w:val="39"/>
    <w:rsid w:val="00c6625e"/>
    <w:pPr>
      <w:widowControl/>
      <w:suppressAutoHyphens w:val="true"/>
      <w:bidi w:val="0"/>
      <w:spacing w:before="0" w:after="0"/>
      <w:ind w:left="14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17" w:customStyle="1">
    <w:name w:val="Знак1"/>
    <w:basedOn w:val="Normal"/>
    <w:link w:val="Style11"/>
    <w:qFormat/>
    <w:rsid w:val="00c6625e"/>
    <w:pPr>
      <w:widowControl w:val="false"/>
      <w:spacing w:lineRule="exact" w:line="240" w:before="0" w:after="160"/>
      <w:jc w:val="right"/>
    </w:pPr>
    <w:rPr>
      <w:sz w:val="20"/>
    </w:rPr>
  </w:style>
  <w:style w:type="paragraph" w:styleId="BodyTextIndent2">
    <w:name w:val="Body Text Indent 2"/>
    <w:basedOn w:val="Normal"/>
    <w:link w:val="21"/>
    <w:qFormat/>
    <w:rsid w:val="00c6625e"/>
    <w:pPr>
      <w:ind w:firstLine="709"/>
      <w:jc w:val="both"/>
    </w:pPr>
    <w:rPr>
      <w:spacing w:val="-2"/>
      <w:sz w:val="28"/>
    </w:rPr>
  </w:style>
  <w:style w:type="paragraph" w:styleId="TOC5">
    <w:name w:val="toc 5"/>
    <w:next w:val="Normal"/>
    <w:link w:val="51"/>
    <w:uiPriority w:val="39"/>
    <w:rsid w:val="00c6625e"/>
    <w:pPr>
      <w:widowControl/>
      <w:suppressAutoHyphens w:val="true"/>
      <w:bidi w:val="0"/>
      <w:spacing w:before="0" w:after="0"/>
      <w:ind w:left="8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Header">
    <w:name w:val="header"/>
    <w:basedOn w:val="Normal"/>
    <w:link w:val="Style12"/>
    <w:rsid w:val="00c6625e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ubtitle">
    <w:name w:val="Subtitle"/>
    <w:next w:val="Normal"/>
    <w:link w:val="Style13"/>
    <w:uiPriority w:val="11"/>
    <w:qFormat/>
    <w:rsid w:val="00c6625e"/>
    <w:pPr>
      <w:widowControl/>
      <w:suppressAutoHyphens w:val="true"/>
      <w:bidi w:val="0"/>
      <w:spacing w:before="0" w:after="0"/>
      <w:jc w:val="left"/>
    </w:pPr>
    <w:rPr>
      <w:rFonts w:ascii="XO Thames" w:hAnsi="XO Thames" w:eastAsia="Times New Roman" w:cs="Times New Roman"/>
      <w:i/>
      <w:color w:val="616161"/>
      <w:kern w:val="0"/>
      <w:sz w:val="24"/>
      <w:szCs w:val="20"/>
      <w:lang w:val="ru-RU" w:eastAsia="ru-RU" w:bidi="ar-SA"/>
    </w:rPr>
  </w:style>
  <w:style w:type="paragraph" w:styleId="toc101" w:customStyle="1">
    <w:name w:val="toc 101"/>
    <w:next w:val="Normal"/>
    <w:link w:val="toc10"/>
    <w:uiPriority w:val="39"/>
    <w:qFormat/>
    <w:rsid w:val="00c6625e"/>
    <w:pPr>
      <w:widowControl/>
      <w:suppressAutoHyphens w:val="true"/>
      <w:bidi w:val="0"/>
      <w:spacing w:before="0" w:after="0"/>
      <w:ind w:left="18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Title">
    <w:name w:val="Title"/>
    <w:basedOn w:val="Normal"/>
    <w:link w:val="Style14"/>
    <w:uiPriority w:val="10"/>
    <w:qFormat/>
    <w:rsid w:val="00c6625e"/>
    <w:pPr>
      <w:jc w:val="center"/>
    </w:pPr>
    <w:rPr>
      <w:b/>
      <w:spacing w:val="-2"/>
      <w:sz w:val="28"/>
    </w:rPr>
  </w:style>
  <w:style w:type="paragraph" w:styleId="111" w:customStyle="1">
    <w:name w:val="Знак Знак1 Знак1"/>
    <w:basedOn w:val="Normal"/>
    <w:link w:val="13"/>
    <w:qFormat/>
    <w:rsid w:val="00c6625e"/>
    <w:pPr>
      <w:widowControl w:val="false"/>
      <w:spacing w:lineRule="exact" w:line="240" w:before="0" w:after="160"/>
      <w:jc w:val="right"/>
    </w:pPr>
    <w:rPr>
      <w:sz w:val="20"/>
    </w:rPr>
  </w:style>
  <w:style w:type="paragraph" w:styleId="user2">
    <w:name w:val="Содержимое врезки (user)"/>
    <w:basedOn w:val="Normal"/>
    <w:qFormat/>
    <w:pPr/>
    <w:rPr/>
  </w:style>
  <w:style w:type="paragraph" w:styleId="Style18">
    <w:name w:val="Содержимое врезки"/>
    <w:basedOn w:val="Normal"/>
    <w:qFormat/>
    <w:pPr/>
    <w:rPr/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5">
    <w:name w:val="Table Grid"/>
    <w:basedOn w:val="a1"/>
    <w:rsid w:val="00c6625e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header" Target="header4.xml"/><Relationship Id="rId9" Type="http://schemas.openxmlformats.org/officeDocument/2006/relationships/header" Target="header5.xml"/><Relationship Id="rId10" Type="http://schemas.openxmlformats.org/officeDocument/2006/relationships/header" Target="header6.xml"/><Relationship Id="rId11" Type="http://schemas.openxmlformats.org/officeDocument/2006/relationships/footer" Target="footer4.xml"/><Relationship Id="rId12" Type="http://schemas.openxmlformats.org/officeDocument/2006/relationships/footer" Target="footer5.xml"/><Relationship Id="rId13" Type="http://schemas.openxmlformats.org/officeDocument/2006/relationships/footer" Target="footer6.xml"/><Relationship Id="rId14" Type="http://schemas.openxmlformats.org/officeDocument/2006/relationships/fontTable" Target="fontTable.xml"/><Relationship Id="rId15" Type="http://schemas.openxmlformats.org/officeDocument/2006/relationships/settings" Target="settings.xml"/><Relationship Id="rId1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tileRect l="0" t="0" r="0" b="0"/>
        </a:gradFill>
      </a:fillStyleLst>
      <a:lnStyleLst>
        <a:ln w="9525">
          <a:prstDash val="solid"/>
        </a:ln>
        <a:ln w="25400">
          <a:prstDash val="solid"/>
        </a:ln>
        <a:ln w="38100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Application>LibreOffice/25.2.5.2$Windows_X86_64 LibreOffice_project/03d19516eb2e1dd5d4ccd751a0d6f35f35e08022</Application>
  <AppVersion>15.0000</AppVersion>
  <Pages>10</Pages>
  <Words>2789</Words>
  <Characters>14692</Characters>
  <CharactersWithSpaces>17146</CharactersWithSpaces>
  <Paragraphs>431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2025-02-13T06:48:00Z</dcterms:created>
  <dc:creator>OND</dc:creator>
  <dc:description/>
  <dc:language>ru-RU</dc:language>
  <cp:lastModifiedBy/>
  <dcterms:modified xsi:type="dcterms:W3CDTF">2025-09-17T16:43:58Z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