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ГЛАВНОЕ УПРАВЛЕНИЕ МЧС РОССИИ</w:t>
      </w:r>
    </w:p>
    <w:p>
      <w:pPr>
        <w:pStyle w:val="Normal"/>
        <w:jc w:val="center"/>
        <w:rPr>
          <w:color w:val="000080"/>
          <w:sz w:val="36"/>
        </w:rPr>
      </w:pPr>
      <w:r>
        <w:rPr>
          <w:color w:val="000080"/>
          <w:sz w:val="36"/>
        </w:rPr>
        <w:t>ПО СВЕРДЛОВСКОЙ ОБЛАСТИ</w:t>
      </w:r>
    </w:p>
    <w:p>
      <w:pPr>
        <w:pStyle w:val="Normal"/>
        <w:jc w:val="center"/>
        <w:rPr>
          <w:color w:val="000080"/>
          <w:sz w:val="28"/>
        </w:rPr>
      </w:pPr>
      <w:r>
        <w:rPr>
          <w:color w:val="000080"/>
          <w:sz w:val="28"/>
        </w:rPr>
      </w:r>
    </w:p>
    <w:p>
      <w:pPr>
        <w:pStyle w:val="Normal"/>
        <w:ind w:left="284" w:right="425"/>
        <w:jc w:val="center"/>
        <w:rPr>
          <w:b/>
          <w:color w:val="000080"/>
        </w:rPr>
      </w:pPr>
      <w:r>
        <w:rPr>
          <w:b/>
          <w:color w:val="000080"/>
        </w:rPr>
      </w:r>
    </w:p>
    <w:p>
      <w:pPr>
        <w:pStyle w:val="Normal"/>
        <w:ind w:left="284" w:right="425"/>
        <w:jc w:val="center"/>
        <w:rPr>
          <w:b/>
          <w:color w:val="000080"/>
          <w:sz w:val="32"/>
        </w:rPr>
      </w:pPr>
      <w:r>
        <w:rPr>
          <w:b/>
          <w:color w:val="000080"/>
          <w:sz w:val="32"/>
        </w:rPr>
      </w:r>
    </w:p>
    <w:p>
      <w:pPr>
        <w:pStyle w:val="Normal"/>
        <w:ind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b/>
        </w:rPr>
      </w:pPr>
      <w:r>
        <w:rPr>
          <w:b/>
        </w:rPr>
      </w:r>
    </w:p>
    <w:p>
      <w:pPr>
        <w:pStyle w:val="Normal"/>
        <w:ind w:left="284" w:right="425"/>
        <w:jc w:val="center"/>
        <w:rPr>
          <w:sz w:val="40"/>
        </w:rPr>
      </w:pPr>
      <w:r>
        <w:rPr>
          <w:sz w:val="40"/>
        </w:rPr>
      </w:r>
    </w:p>
    <w:p>
      <w:pPr>
        <w:pStyle w:val="Heading1"/>
        <w:ind w:left="0" w:right="14"/>
        <w:rPr>
          <w:sz w:val="72"/>
        </w:rPr>
      </w:pPr>
      <w:r>
        <w:rPr>
          <w:sz w:val="72"/>
        </w:rPr>
        <w:t>АНАЛИЗ</w:t>
      </w:r>
    </w:p>
    <w:p>
      <w:pPr>
        <w:pStyle w:val="Heading1"/>
        <w:ind w:left="0" w:right="14"/>
        <w:rPr>
          <w:sz w:val="44"/>
        </w:rPr>
      </w:pPr>
      <w:r>
        <w:rPr>
          <w:sz w:val="44"/>
        </w:rPr>
        <w:t>ОБСТАНОВКИ С ПОЖАРАМИ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И ИХ ПОСЛЕДСТВИЯМИ</w:t>
      </w:r>
    </w:p>
    <w:p>
      <w:pPr>
        <w:pStyle w:val="Normal"/>
        <w:ind w:right="14"/>
        <w:jc w:val="center"/>
        <w:rPr>
          <w:b/>
          <w:color w:val="FF0000"/>
          <w:sz w:val="44"/>
        </w:rPr>
      </w:pPr>
      <w:r>
        <w:rPr>
          <w:b/>
          <w:color w:val="FF0000"/>
          <w:sz w:val="44"/>
        </w:rPr>
        <w:t>НА ТЕРРИТОРИИ</w:t>
      </w:r>
    </w:p>
    <w:p>
      <w:pPr>
        <w:pStyle w:val="Heading6"/>
        <w:ind w:left="0" w:right="14"/>
        <w:rPr>
          <w:sz w:val="44"/>
        </w:rPr>
      </w:pPr>
      <w:r>
        <w:rPr>
          <w:sz w:val="44"/>
        </w:rPr>
        <w:t>СВЕРДЛОВСКОЙ ОБЛАСТИ</w:t>
      </w:r>
    </w:p>
    <w:p>
      <w:pPr>
        <w:pStyle w:val="Heading7"/>
        <w:ind w:left="0" w:right="14"/>
        <w:rPr>
          <w:i w:val="false"/>
          <w:i w:val="false"/>
          <w:sz w:val="44"/>
        </w:rPr>
      </w:pPr>
      <w:r>
        <w:rPr>
          <w:i w:val="false"/>
          <w:sz w:val="44"/>
        </w:rPr>
        <w:t xml:space="preserve">за </w:t>
      </w:r>
      <w:r>
        <w:rPr>
          <w:i w:val="false"/>
          <w:sz w:val="44"/>
        </w:rPr>
        <w:t>3</w:t>
      </w:r>
      <w:r>
        <w:rPr>
          <w:i w:val="false"/>
          <w:sz w:val="44"/>
        </w:rPr>
        <w:t xml:space="preserve"> месяц</w:t>
      </w:r>
      <w:r>
        <w:rPr>
          <w:i w:val="false"/>
          <w:sz w:val="44"/>
        </w:rPr>
        <w:t>а</w:t>
      </w:r>
      <w:r>
        <w:rPr>
          <w:i w:val="false"/>
          <w:sz w:val="44"/>
        </w:rPr>
        <w:t xml:space="preserve">  2025 года</w:t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Normal"/>
        <w:ind w:left="284" w:right="425"/>
        <w:jc w:val="center"/>
        <w:rPr/>
      </w:pPr>
      <w:r>
        <w:rPr/>
      </w:r>
    </w:p>
    <w:p>
      <w:pPr>
        <w:pStyle w:val="Heading4"/>
        <w:rPr/>
      </w:pPr>
      <w:r>
        <w:rPr/>
        <w:t>Екатеринбург 202</w:t>
      </w:r>
      <w:r>
        <w:rPr/>
        <w:t>5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жилом секторе в Свердловской области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 Общие сведения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M_4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С 1 января 2025 г. по 31 марта 2025 г. включительно оперативная обстановка с пожарами в жилом секторе в Свердловской области по сравнению с аналогичным периодом прошлого года (АППГ) характеризовалась следующими основными показателями: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M_5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зарегистрировано 677 пожаров (в 2024 г. - 738 пожаров (снижение на -8,3%));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M_6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погибло 54 человека (в 2024 г. - 79 человек (снижение на -31,6%)), в том числе 2 ребёнка (в 2024 г. - 5 детей (снижение в 2,5 раза));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M_7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при пожарах травмирован 41 человек (в 2024 г. - 50 человек (снижение на -18%)), в том числе 3 ребёнка (в 2024 г. - 7 детей (снижение в 2,3 раза)).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Пожары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2.1. Распределение количества пожаров по основным объектам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- 27,8% (от количества пожаров в жилом секторе) произошло в многоквартирных жилых домах (188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- 27,8% в одноквартирных жилых домах, в т.ч. блокированных (188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- 5,8% в садовых домах и аналогичных (39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- 38,7% в надворных постройках (262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9,6%; 2024 - 239; 2025 - 262);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пожаров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-2,1%; 2024 - 192; 2025 - 188);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-27,1%; 2024 - 258; 2025 - 188);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(на -20,4%; 2024 - 49; 2025 - 39);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2.2. Распределение количества пожаров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- 18,2% (от количества пожаров в жилом секторе) произошло в результате неосторожного обращения с огнем (123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- 6,4% в результате поджогов (43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- 48,6% в результате нарушения правил устройства и эксплуатации электрооборудования (329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- 24,2% в результате нарушения правил устройства и эксплуатации печного отопления (164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- 0,1% в результате нарушения правил устройства и эксплуатации газового оборудования (1 пожар);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- 0,3% в результате нарушения правил устройства и эксплуатации транспортных средств (2 пожара);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- 2,2% в результате прочих причин (15 пожаров);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M_59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4,9%; 2024 - 41; 2025 - 43);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(в 5 раз; 2024 - 3; 2025 - 15);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пожаров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-13,4%; 2024 - 142; 2025 - 123);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-6%; 2024 - 350; 2025 - 329);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-16,3%; 2024 - 196; 2025 - 164);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(в 2 раза; 2024 - 2; 2025 - 1);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транспортных средств (в 2 раза; 2024 - 4;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Гибель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3.1 Распределение количества погибших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- 35,2% (от количества погибших в жилом секторе) в многоквартирных жилых домах (19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- 59,3% в одноквартирных жилых домах, в т.ч. блокированных (32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- 5,6% в надворных постройках (3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увеличение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надворных постройках (на 50%; 2024 - 2;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(на -42,4%; 2024 - 33; 2025 - 19);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(на -22%; 2024 - 41; 2025 - 32);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(снижение; 2024 - 3;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3.2. Распределение количества погибших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- 44,4% (от количества погибших в жилом секторе) произошло в результате неосторожного обращения с огнем (24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- 5,6% в результате поджогов (3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M_119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- 44,4% в результате нарушения правил устройства и эксплуатации электрооборудования (24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- 3,7% в результате нарушения правил устройства и эксплуатации печного отопления (2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- 1,9% в результате прочих причин (1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(на 50%; 2024 - 2; 2025 - 3);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(увеличение; 2024 - 0; 2025 - 1);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-38,5%; 2024 - 39; 2025 - 24);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-17,2%; 2024 - 29; 2025 - 24);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(в 4 раза; 2024 - 8;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газового оборудования (снижение; 2024 - 1;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3.3 Распределение количества погибших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- 100% в одноквартирных жилых домах, в т.ч. блокированных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погибших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(снижение; 2024 - 3;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3.4. Распределение количества погибших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M_184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- 100% в результате нарушения правил устройства и эксплуатации электрооборудования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погибших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M_201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результате неосторожного обращения с огнем (снижение; 2024 - 1; 2025 - 0);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M_202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результате нарушения правил устройства и эксплуатации электрооборудования (в 2 раза; 2024 - 4; 2025 - 2);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Травмы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4.1 Распределение количества травмированных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- 63,4% (от количества травмированных в жилом секторе) в многоквартирных жилых домах (26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- 22% в одноквартирных жилых домах, в т.ч. блокированных (9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- 2,4% в садовых домах и аналогичных (1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M_213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- 12,2% в надворных постройках (5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fldChar w:fldCharType="begin"/>
      </w:r>
      <w:r>
        <w:rPr>
          <w:sz w:val="28"/>
          <w:szCs w:val="28"/>
          <w:color w:val="000000"/>
        </w:rPr>
        <w:instrText xml:space="preserve"> MERGEFIELD M_223 </w:instrText>
      </w:r>
      <w:r>
        <w:rPr>
          <w:sz w:val="28"/>
          <w:szCs w:val="28"/>
          <w:color w:val="000000"/>
        </w:rPr>
        <w:fldChar w:fldCharType="separate"/>
      </w:r>
      <w:r>
        <w:rPr>
          <w:sz w:val="28"/>
          <w:szCs w:val="28"/>
          <w:color w:val="000000"/>
        </w:rPr>
        <w:t>- в многоквартирных жилых домах (на 8,3%; 2024 - 24; 2025 - 26);</w:t>
      </w:r>
      <w:r>
        <w:rPr>
          <w:sz w:val="28"/>
          <w:szCs w:val="28"/>
          <w:color w:val="000000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снижение количества травмированных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(в 2,1 раза; 2024 - 19; 2025 - 9);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(в 2 раза; 2024 - 2; 2025 - 1);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4.2. Распределение количества травмированных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- 43,9% (от количества травмированных в жилом секторе) в результате неосторожного обращения с огнем (18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- 2,4% в результате поджогов (1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- 39% в результате нарушения правил устройства и эксплуатации электрооборудования (16 человек);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- 9,8% в результате нарушения правил устройства и эксплуатации печного отопления (4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- 4,9% в результате прочих причин (2 человека);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 рост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печного отопления (на 33,3%; 2024 - 3; 2025 - 4);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(увеличение; 2024 - 0;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Зарегистрировано снижение количества травмированных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(в 8 раз; 2024 - 8; 2025 - 1);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(на -14,3%; 2024 - 21; 2025 - 18);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M_269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(на -11,1%; 2024 - 18; 2025 - 16);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4.3 Распределение количества травмированных детей по основным объектам пожаров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- 66,7% в одноквартирных жилых домах, в т.ч. блокированных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- 33,3% в садовых домах и аналогичных (1 ребёнок);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По сравнению с АППГ увеличение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одноквартирных жилых домах, в т.ч. блокированных (в 2 раза; 2024 - 1;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M_291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садовых домах и аналогичных (увеличение; 2024 - 0; 2025 - 1);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По сравнению с АППГ снижение количества травмированных детей зарегистрировано на следующих основных видах объектов: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M_301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многоквартирных жилых домах (снижение; 2024 - 6;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4.4. Распределение количества травмированных детей по основным причинам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- 33,3% (от количества травмированных детей в жилом секторе) в результате неосторожного обращения с огнем (1 ребёнок);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M_317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- 66,7% в результате нарушения правил устройства и эксплуатации электрооборудования (2 ребёнка);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Зарегистрирован рост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M_326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электрооборудования (в 2 раза; 2024 - 1; 2025 - 2);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bookmarkStart w:id="0" w:name="_GoBack_Копия_1"/>
      <w:bookmarkEnd w:id="0"/>
      <w:r>
        <w:rPr>
          <w:sz w:val="28"/>
          <w:szCs w:val="28"/>
          <w:u w:val="single"/>
        </w:rPr>
        <w:t>Зарегистрировано снижение количества травмированных детей по следующим основным причинам их возникновения: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M_333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поджогов (снижение; 2024 - 3; 2025 - 0);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fldChar w:fldCharType="begin"/>
      </w:r>
      <w:r>
        <w:rPr>
          <w:sz w:val="28"/>
          <w:b/>
          <w:szCs w:val="28"/>
        </w:rPr>
        <w:instrText xml:space="preserve"> MERGEFIELD M_334 </w:instrText>
      </w:r>
      <w:r>
        <w:rPr>
          <w:sz w:val="28"/>
          <w:b/>
          <w:szCs w:val="28"/>
        </w:rPr>
        <w:fldChar w:fldCharType="separate"/>
      </w:r>
      <w:r>
        <w:rPr>
          <w:sz w:val="28"/>
          <w:b/>
          <w:szCs w:val="28"/>
        </w:rPr>
        <w:t>- в результате неосторожного обращения с огнем (в 3 раза; 2024 - 3; 2025 - 1);</w:t>
      </w:r>
      <w:r>
        <w:rPr>
          <w:sz w:val="28"/>
          <w:b/>
          <w:szCs w:val="28"/>
        </w:rPr>
        <w:fldChar w:fldCharType="end"/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/>
      </w:r>
    </w:p>
    <w:p>
      <w:pPr>
        <w:pStyle w:val="Normal"/>
        <w:ind w:firstLine="709"/>
        <w:jc w:val="both"/>
        <w:rPr>
          <w:b/>
          <w:sz w:val="28"/>
          <w:szCs w:val="28"/>
        </w:rPr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Обстановка с пожарами с гибелью и травмами детей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Свердловской области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На территории Свердловской области за период с 01.01.2025 г. по 31.03.2025 г. произошло 2 пожара с гибелью детей, снижение на -33,3 % в сравнении с аналогичным периодом прошлого года (АППГ) (2024 - 3 пожара). С травмами детей произошло 3 пожара, снижение на -25 % в сравнении с АППГ (2024 - 4 пожара).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При пожарах погибло 4 ребёнка, снижение на -20 % (2024 - 5 детей). Травмировано 3 ребёнка, снижение в 2,3 раза (2024 - 7 детей).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За указанный период дошкольного возраста (до 7 лет) погиб 1 ребёнок (25% от общего количества) и 2 ребёнка травмировано (67%), с 7 до 11 лет погиб 1 ребёнок (25%) и 1 ребёнок травмирован (33%), подростков от 11 до 18 лет погибло 2 ребёнка (50%) и 1 ребёнок травмирован 33%).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Погибших мальчиков (3 ребёнка), больше чем девочек (1 ребёнок). Травмированных мальчиков (3 ребёнка), травмированных девочек нет. ). Пол ребенка не установлен: 1 ребёнок травмирован.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возрасту виновников пожаров с гибелью и травмами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до 7 лет погибших нет и 1 ребёнок травмирован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7-11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детей 11-18 лет погибших и травмированных нет,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по вине людей старше 18 лет погибших и травмированных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Нет данных по виновному лицу – погибло 4 ребёнка (100%) и 2 ребёнка травмировано (67%).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местам возникновения: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M_12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объектах жилого назначения - погибло 2 ребёнка (50% от общего количества) и  травмировано 3 ребёнка (100%);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на прочих объектах - погибло 2 ребёнка (50%),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одноэтажных зданиях погибло 4 ребёнка (100% от общего количества) и  травмировано 2 ребёнка (67%); в двухэтажных зданиях  травмирован 1 ребёнок (33%); в зданиях от трех этажей и выше погибших и травмированных детей нет. Вне здания погибших и травмированных детей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зданиях пятой степени огнестойкости погибло 4 ребёнка (100% от общего количества) и  травмировано 3 ребёнка (100%); в зданиях третей и четвертой степени огнестойкости погибших и травмированных детей нет; в зданиях первой и второй степени огнестойкости погибших и травмированных детей нет. Вне здания погибших и травмированных детей нет.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Причины гибели и травм детей: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M_27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неосторожного обращения с огнем –  травмирован 1 ребёнок (33%); из них по причине неосторожное обращение с огнем детей  травмирован 1 ребёнок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M_28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нарушения правил устройства и эксплуатации (НПУиЭ) электрооборудования – погибло 2 ребёнка (50%) и  травмировано 2 ребёнка (67%);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результате прочих причин – погибло 2 ребёнка (50%),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В городах  травмировано 2 ребёнка (67%). В сельской местности погибло 4 ребёнка (100%) и  травмирован 1 ребёнок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времени: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M_38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вечернее время (с 18.00 до 24.00) –  травмировано 2 ребёнка (67%);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M_39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ночное время (с 24.00 до 8.00) – погибло 2 ребёнка (50%) и  травмирован 1 ребёнок (33%).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M_40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Время возникновения не установлено – погибло 2 ребёнка (50%),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Распределение по дням недели: 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M_42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M_43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во вторник -  травмирован 1 ребёнок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M_44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среду - погибло 2 ребёнка (50%),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M_45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четверг -  травмирован 1 ребёнок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M_46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- в пятницу - погибло 2 ребёнка (50%) и  травмирован 1 ребёнок (33%);</w:t>
      </w:r>
      <w:r>
        <w:rPr>
          <w:sz w:val="28"/>
          <w:szCs w:val="28"/>
        </w:rPr>
        <w:fldChar w:fldCharType="end"/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Гибель детей по муниципальным образованиям</w:t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tbl>
      <w:tblPr>
        <w:tblW w:w="7520" w:type="dxa"/>
        <w:jc w:val="left"/>
        <w:tblInd w:w="13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35"/>
        <w:gridCol w:w="836"/>
        <w:gridCol w:w="841"/>
        <w:gridCol w:w="815"/>
        <w:gridCol w:w="837"/>
        <w:gridCol w:w="840"/>
        <w:gridCol w:w="815"/>
      </w:tblGrid>
      <w:tr>
        <w:trPr>
          <w:trHeight w:val="375" w:hRule="atLeast"/>
        </w:trPr>
        <w:tc>
          <w:tcPr>
            <w:tcW w:w="25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Гибель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31.03.2025</w:t>
            </w:r>
          </w:p>
        </w:tc>
      </w:tr>
      <w:tr>
        <w:trPr>
          <w:trHeight w:val="465" w:hRule="atLeast"/>
        </w:trPr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погибших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-33,3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-20,0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Нижнетуринский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Невьянский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Сосьвинский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Сысертский ГО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before="12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Травмы детей по муниципальным образованиям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bookmarkStart w:id="1" w:name="_GoBack_Копия_2"/>
      <w:bookmarkStart w:id="2" w:name="_GoBack_Копия_2"/>
      <w:bookmarkEnd w:id="2"/>
    </w:p>
    <w:tbl>
      <w:tblPr>
        <w:tblW w:w="7520" w:type="dxa"/>
        <w:jc w:val="left"/>
        <w:tblInd w:w="124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35"/>
        <w:gridCol w:w="836"/>
        <w:gridCol w:w="841"/>
        <w:gridCol w:w="815"/>
        <w:gridCol w:w="837"/>
        <w:gridCol w:w="840"/>
        <w:gridCol w:w="815"/>
      </w:tblGrid>
      <w:tr>
        <w:trPr>
          <w:trHeight w:val="375" w:hRule="atLeast"/>
        </w:trPr>
        <w:tc>
          <w:tcPr>
            <w:tcW w:w="2535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Травмы дети по МО</w:t>
            </w:r>
          </w:p>
        </w:tc>
        <w:tc>
          <w:tcPr>
            <w:tcW w:w="836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1656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01.01.2025</w:t>
            </w:r>
          </w:p>
        </w:tc>
        <w:tc>
          <w:tcPr>
            <w:tcW w:w="837" w:type="dxa"/>
            <w:tcBorders/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1655" w:type="dxa"/>
            <w:gridSpan w:val="2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31.03.2025</w:t>
            </w:r>
          </w:p>
        </w:tc>
      </w:tr>
      <w:tr>
        <w:trPr>
          <w:trHeight w:val="660" w:hRule="atLeast"/>
        </w:trPr>
        <w:tc>
          <w:tcPr>
            <w:tcW w:w="2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МО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пожаров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  <w:tc>
          <w:tcPr>
            <w:tcW w:w="167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травми-рованных</w:t>
            </w:r>
          </w:p>
        </w:tc>
        <w:tc>
          <w:tcPr>
            <w:tcW w:w="81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</w:tc>
      </w:tr>
      <w:tr>
        <w:trPr>
          <w:trHeight w:val="315" w:hRule="atLeast"/>
        </w:trPr>
        <w:tc>
          <w:tcPr>
            <w:tcW w:w="25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</w:t>
            </w:r>
          </w:p>
        </w:tc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left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Свердловская область: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-25,0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000000" w:fill="D9D9D9" w:val="clea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сн в 2,3</w:t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Екатеринбург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630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МО город Каменск-Уральский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Серовский ГО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Богданович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сн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Верхотурский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Среднеуральск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  <w:tr>
        <w:trPr>
          <w:trHeight w:val="315" w:hRule="atLeast"/>
        </w:trPr>
        <w:tc>
          <w:tcPr>
            <w:tcW w:w="253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ГО Староуткинск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FFFFFF"/>
              </w:rPr>
            </w:pPr>
            <w:r>
              <w:rPr>
                <w:color w:val="FFFFFF"/>
              </w:rPr>
              <w:t>0</w:t>
            </w:r>
          </w:p>
        </w:tc>
        <w:tc>
          <w:tcPr>
            <w:tcW w:w="84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81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ув</w:t>
            </w:r>
          </w:p>
        </w:tc>
      </w:tr>
    </w:tbl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Обстановка с пожарами и их последствиями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  <w:t>на территории Серовского городского округа</w:t>
      </w:r>
    </w:p>
    <w:p>
      <w:pPr>
        <w:pStyle w:val="Normal"/>
        <w:jc w:val="center"/>
        <w:rPr>
          <w:b/>
          <w:sz w:val="28"/>
        </w:rPr>
      </w:pPr>
      <w:r>
        <w:rPr>
          <w:b/>
          <w:sz w:val="28"/>
        </w:rPr>
      </w:r>
      <w:bookmarkStart w:id="3" w:name="_GoBack"/>
      <w:bookmarkStart w:id="4" w:name="_GoBack"/>
      <w:bookmarkEnd w:id="4"/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По состоянию </w:t>
      </w:r>
      <w:r>
        <w:rPr>
          <w:b/>
          <w:bCs/>
          <w:sz w:val="28"/>
          <w:u w:val="single"/>
        </w:rPr>
        <w:t xml:space="preserve">на </w:t>
      </w:r>
      <w:r>
        <w:rPr>
          <w:b/>
          <w:bCs/>
          <w:sz w:val="28"/>
          <w:u w:val="single"/>
        </w:rPr>
        <w:t xml:space="preserve">10 апреля </w:t>
      </w:r>
      <w:r>
        <w:rPr>
          <w:b/>
          <w:bCs/>
          <w:sz w:val="28"/>
          <w:u w:val="single"/>
        </w:rPr>
        <w:t xml:space="preserve"> 2025 года</w:t>
      </w:r>
      <w:r>
        <w:rPr>
          <w:b/>
          <w:bCs/>
          <w:sz w:val="28"/>
        </w:rPr>
        <w:t xml:space="preserve"> </w:t>
      </w:r>
      <w:r>
        <w:rPr>
          <w:sz w:val="28"/>
        </w:rPr>
        <w:t>оперативная обстановка с пожарами на территории Серовского муниципального  округа по сравнению с аналогичным периодом прошлого года (АППГ) характеризовалась следующими основными показателями: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зарегистрировано  </w:t>
      </w:r>
      <w:r>
        <w:rPr>
          <w:sz w:val="28"/>
        </w:rPr>
        <w:t xml:space="preserve">40 </w:t>
      </w:r>
      <w:r>
        <w:rPr>
          <w:sz w:val="28"/>
        </w:rPr>
        <w:t xml:space="preserve">пожаров (в 2024 г. – </w:t>
      </w:r>
      <w:r>
        <w:rPr>
          <w:sz w:val="28"/>
        </w:rPr>
        <w:t>43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погиб  </w:t>
      </w:r>
      <w:r>
        <w:rPr>
          <w:sz w:val="28"/>
        </w:rPr>
        <w:t>1</w:t>
      </w:r>
      <w:r>
        <w:rPr>
          <w:sz w:val="28"/>
        </w:rPr>
        <w:t xml:space="preserve"> человек (в 2024 г. – </w:t>
      </w:r>
      <w:r>
        <w:rPr>
          <w:sz w:val="28"/>
        </w:rPr>
        <w:t>3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 xml:space="preserve">- при пожарах получили травмы  </w:t>
      </w:r>
      <w:r>
        <w:rPr>
          <w:sz w:val="28"/>
        </w:rPr>
        <w:t xml:space="preserve">0 </w:t>
      </w:r>
      <w:r>
        <w:rPr>
          <w:sz w:val="28"/>
        </w:rPr>
        <w:t xml:space="preserve"> человек (в 2024 г.–</w:t>
      </w:r>
      <w:r>
        <w:rPr>
          <w:sz w:val="28"/>
        </w:rPr>
        <w:t>8</w:t>
      </w:r>
      <w:r>
        <w:rPr>
          <w:sz w:val="28"/>
        </w:rPr>
        <w:t>);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Основные причины пожаров – это, прежде всего неосторожное обращение с огнем, нарушение правил пожарной безопасности при эксплуатации печей и бытовых электроприборов. Проанализировав пожары по местам возникновения, видно, что большинство пожаров происходит в жилом секторе.</w:t>
      </w:r>
    </w:p>
    <w:p>
      <w:pPr>
        <w:pStyle w:val="Normal"/>
        <w:jc w:val="center"/>
        <w:rPr>
          <w:sz w:val="28"/>
        </w:rPr>
      </w:pPr>
      <w:r>
        <w:rPr>
          <w:sz w:val="28"/>
        </w:rPr>
        <w:t>Часто можно услышать, что пожар это случайность, и никто не застрахован от него. Но это не так, в большинстве случаев пожар – результат возмутительной беспечности и небрежного отношения людей к соблюдению правил пожарной безопасности.</w:t>
      </w:r>
    </w:p>
    <w:p>
      <w:pPr>
        <w:pStyle w:val="Normal"/>
        <w:jc w:val="center"/>
        <w:rPr>
          <w:sz w:val="28"/>
        </w:rPr>
      </w:pPr>
      <w:r>
        <w:rPr/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>
          <w:b/>
          <w:i/>
          <w:color w:val="000000"/>
          <w:sz w:val="28"/>
          <w:u w:val="single"/>
        </w:rPr>
        <w:t>Примеры некоторых пожаров произошедших в 202</w:t>
      </w:r>
      <w:r>
        <w:rPr>
          <w:b/>
          <w:i/>
          <w:color w:val="000000"/>
          <w:sz w:val="28"/>
          <w:u w:val="single"/>
        </w:rPr>
        <w:t>5</w:t>
      </w:r>
      <w:r>
        <w:rPr>
          <w:b/>
          <w:i/>
          <w:color w:val="000000"/>
          <w:sz w:val="28"/>
          <w:u w:val="single"/>
        </w:rPr>
        <w:t xml:space="preserve"> г.</w:t>
      </w:r>
    </w:p>
    <w:p>
      <w:pPr>
        <w:pStyle w:val="Normal"/>
        <w:jc w:val="center"/>
        <w:rPr>
          <w:b/>
          <w:i/>
          <w:i/>
          <w:color w:val="000000"/>
          <w:sz w:val="28"/>
          <w:u w:val="single"/>
        </w:rPr>
      </w:pPr>
      <w:r>
        <w:rPr/>
      </w:r>
    </w:p>
    <w:p>
      <w:pPr>
        <w:pStyle w:val="Normal"/>
        <w:jc w:val="center"/>
        <w:rPr>
          <w:color w:val="000000"/>
          <w:sz w:val="28"/>
        </w:rPr>
      </w:pPr>
      <w:r>
        <w:rPr>
          <w:b/>
          <w:color w:val="000000"/>
          <w:u w:val="single"/>
        </w:rPr>
        <w:t xml:space="preserve">19 февраля </w:t>
      </w:r>
      <w:r>
        <w:rPr>
          <w:b/>
          <w:color w:val="000000"/>
          <w:u w:val="single"/>
        </w:rPr>
        <w:t xml:space="preserve"> 202</w:t>
      </w:r>
      <w:r>
        <w:rPr>
          <w:b/>
          <w:color w:val="000000"/>
          <w:u w:val="single"/>
        </w:rPr>
        <w:t>5</w:t>
      </w:r>
      <w:r>
        <w:rPr>
          <w:b/>
          <w:color w:val="000000"/>
          <w:u w:val="single"/>
        </w:rPr>
        <w:t xml:space="preserve"> года</w:t>
      </w:r>
      <w:r>
        <w:rPr>
          <w:color w:val="000000"/>
        </w:rPr>
        <w:t xml:space="preserve">   в </w:t>
      </w:r>
      <w:r>
        <w:rPr>
          <w:color w:val="000000"/>
        </w:rPr>
        <w:t xml:space="preserve">01 </w:t>
      </w:r>
      <w:r>
        <w:rPr>
          <w:color w:val="000000"/>
        </w:rPr>
        <w:t xml:space="preserve">час. </w:t>
      </w:r>
      <w:r>
        <w:rPr>
          <w:color w:val="000000"/>
        </w:rPr>
        <w:t>11</w:t>
      </w:r>
      <w:r>
        <w:rPr>
          <w:color w:val="000000"/>
        </w:rPr>
        <w:t xml:space="preserve"> мин.  на пункт связи  56 ПСЧ 6 ПСО ФПС ГПС ГУ МЧС России по Свердловской области   поступило сообщение о пожаре </w:t>
      </w:r>
      <w:r>
        <w:rPr>
          <w:color w:val="000000"/>
        </w:rPr>
        <w:t>ангара</w:t>
      </w:r>
      <w:r>
        <w:rPr>
          <w:color w:val="000000"/>
        </w:rPr>
        <w:t xml:space="preserve">, расположенном  по адресу: Свердловская  область,        г. Серов,  ул. </w:t>
      </w:r>
      <w:r>
        <w:rPr>
          <w:color w:val="000000"/>
        </w:rPr>
        <w:t>Орджоникидзе</w:t>
      </w:r>
      <w:r>
        <w:rPr>
          <w:color w:val="000000"/>
        </w:rPr>
        <w:t>, д.</w:t>
      </w:r>
      <w:r>
        <w:rPr>
          <w:color w:val="000000"/>
        </w:rPr>
        <w:t>53</w:t>
      </w:r>
      <w:r>
        <w:rPr>
          <w:color w:val="000000"/>
        </w:rPr>
        <w:t xml:space="preserve">. В результате пожара погиб мужчина. Площадь пожара составила </w:t>
      </w:r>
      <w:r>
        <w:rPr>
          <w:color w:val="000000"/>
        </w:rPr>
        <w:t>450</w:t>
      </w:r>
      <w:r>
        <w:rPr>
          <w:color w:val="000000"/>
        </w:rPr>
        <w:t xml:space="preserve">  м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. Причина пожара -  неосторожное обращение с огнем.</w:t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ind w:firstLine="709"/>
        <w:jc w:val="both"/>
        <w:rPr>
          <w:b/>
          <w:sz w:val="26"/>
        </w:rPr>
      </w:pPr>
      <w:r>
        <w:rPr>
          <w:b/>
          <w:sz w:val="26"/>
        </w:rPr>
        <w:t>Помните!  Соблюдение мер пожарной безопасности – это залог вашего благополучия, сохранности вашей жизни и жизни ваших близких! Правильные действия при эвакуации это сохранность вашей жизни и жизни ваших близких!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851" w:right="424" w:gutter="0" w:header="709" w:top="851" w:footer="510" w:bottom="567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pBdr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 xml:space="preserve"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6.05pt;height:13.8pt;mso-wrap-distance-left:0pt;mso-wrap-distance-right:0pt;mso-wrap-distance-top:0pt;mso-wrap-distance-bottom:0pt;margin-top:0.05pt;mso-position-vertical-relative:text;margin-left:262.75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Normal"/>
                      <w:pBdr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 xml:space="preserve"> PAGE </w:instrText>
                    </w:r>
                    <w:r>
                      <w:rPr/>
                      <w:fldChar w:fldCharType="separate"/>
                    </w:r>
                    <w:r>
                      <w:rPr/>
                      <w:t>2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color w:val="000000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0" w:unhideWhenUsed="0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1"/>
    <w:qFormat/>
    <w:rsid w:val="00c6625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c6625e"/>
    <w:pPr>
      <w:keepNext w:val="true"/>
      <w:ind w:left="284" w:right="425"/>
      <w:jc w:val="center"/>
      <w:outlineLvl w:val="0"/>
    </w:pPr>
    <w:rPr>
      <w:b/>
      <w:color w:val="FF0000"/>
      <w:sz w:val="36"/>
    </w:rPr>
  </w:style>
  <w:style w:type="paragraph" w:styleId="Heading2">
    <w:name w:val="heading 2"/>
    <w:next w:val="Normal"/>
    <w:link w:val="22"/>
    <w:uiPriority w:val="9"/>
    <w:qFormat/>
    <w:rsid w:val="00c6625e"/>
    <w:pPr>
      <w:widowControl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Heading3">
    <w:name w:val="heading 3"/>
    <w:next w:val="Normal"/>
    <w:link w:val="31"/>
    <w:uiPriority w:val="9"/>
    <w:qFormat/>
    <w:rsid w:val="00c6625e"/>
    <w:pPr>
      <w:widowControl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0"/>
      <w:szCs w:val="20"/>
      <w:lang w:val="ru-RU" w:eastAsia="ru-RU" w:bidi="ar-SA"/>
    </w:rPr>
  </w:style>
  <w:style w:type="paragraph" w:styleId="Heading4">
    <w:name w:val="heading 4"/>
    <w:basedOn w:val="Normal"/>
    <w:next w:val="Normal"/>
    <w:link w:val="41"/>
    <w:uiPriority w:val="9"/>
    <w:qFormat/>
    <w:rsid w:val="00c6625e"/>
    <w:pPr>
      <w:keepNext w:val="true"/>
      <w:ind w:left="284" w:right="425"/>
      <w:jc w:val="center"/>
      <w:outlineLvl w:val="3"/>
    </w:pPr>
    <w:rPr>
      <w:b/>
      <w:i/>
      <w:color w:val="000080"/>
      <w:spacing w:val="-2"/>
    </w:rPr>
  </w:style>
  <w:style w:type="paragraph" w:styleId="Heading5">
    <w:name w:val="heading 5"/>
    <w:next w:val="Normal"/>
    <w:link w:val="5"/>
    <w:uiPriority w:val="9"/>
    <w:qFormat/>
    <w:rsid w:val="00c6625e"/>
    <w:pPr>
      <w:widowControl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Heading6">
    <w:name w:val="heading 6"/>
    <w:basedOn w:val="Normal"/>
    <w:next w:val="Normal"/>
    <w:link w:val="61"/>
    <w:uiPriority w:val="9"/>
    <w:qFormat/>
    <w:rsid w:val="00c6625e"/>
    <w:pPr>
      <w:keepNext w:val="true"/>
      <w:ind w:left="284" w:right="425"/>
      <w:jc w:val="center"/>
      <w:outlineLvl w:val="5"/>
    </w:pPr>
    <w:rPr>
      <w:b/>
      <w:color w:val="FF0000"/>
      <w:spacing w:val="-2"/>
      <w:sz w:val="32"/>
    </w:rPr>
  </w:style>
  <w:style w:type="paragraph" w:styleId="Heading7">
    <w:name w:val="heading 7"/>
    <w:basedOn w:val="Normal"/>
    <w:next w:val="Normal"/>
    <w:link w:val="7"/>
    <w:uiPriority w:val="9"/>
    <w:qFormat/>
    <w:rsid w:val="00c6625e"/>
    <w:pPr>
      <w:keepNext w:val="true"/>
      <w:ind w:left="284" w:right="425"/>
      <w:jc w:val="center"/>
      <w:outlineLvl w:val="6"/>
    </w:pPr>
    <w:rPr>
      <w:b/>
      <w:i/>
      <w:color w:val="FF0000"/>
      <w:spacing w:val="-2"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бычный1"/>
    <w:qFormat/>
    <w:rsid w:val="00c6625e"/>
    <w:rPr>
      <w:sz w:val="24"/>
    </w:rPr>
  </w:style>
  <w:style w:type="character" w:styleId="2" w:customStyle="1">
    <w:name w:val="Оглавление 2 Знак"/>
    <w:qFormat/>
    <w:rsid w:val="00c6625e"/>
    <w:rPr/>
  </w:style>
  <w:style w:type="character" w:styleId="3" w:customStyle="1">
    <w:name w:val="Основной текст с отступом 3 Знак"/>
    <w:basedOn w:val="1"/>
    <w:link w:val="BodyTextIndent3"/>
    <w:qFormat/>
    <w:rsid w:val="00c6625e"/>
    <w:rPr>
      <w:sz w:val="16"/>
    </w:rPr>
  </w:style>
  <w:style w:type="character" w:styleId="4" w:customStyle="1">
    <w:name w:val="Оглавление 4 Знак"/>
    <w:qFormat/>
    <w:rsid w:val="00c6625e"/>
    <w:rPr/>
  </w:style>
  <w:style w:type="character" w:styleId="7" w:customStyle="1">
    <w:name w:val="Заголовок 7 Знак"/>
    <w:basedOn w:val="1"/>
    <w:qFormat/>
    <w:rsid w:val="00c6625e"/>
    <w:rPr>
      <w:b/>
      <w:i/>
      <w:color w:val="FF0000"/>
      <w:spacing w:val="-2"/>
      <w:sz w:val="32"/>
    </w:rPr>
  </w:style>
  <w:style w:type="character" w:styleId="6" w:customStyle="1">
    <w:name w:val="Оглавление 6 Знак"/>
    <w:qFormat/>
    <w:rsid w:val="00c6625e"/>
    <w:rPr/>
  </w:style>
  <w:style w:type="character" w:styleId="71" w:customStyle="1">
    <w:name w:val="Оглавление 7 Знак"/>
    <w:qFormat/>
    <w:rsid w:val="00c6625e"/>
    <w:rPr/>
  </w:style>
  <w:style w:type="character" w:styleId="31" w:customStyle="1">
    <w:name w:val="Заголовок 3 Знак"/>
    <w:qFormat/>
    <w:rsid w:val="00c6625e"/>
    <w:rPr>
      <w:rFonts w:ascii="XO Thames" w:hAnsi="XO Thames"/>
      <w:b/>
      <w:i/>
      <w:color w:val="000000"/>
    </w:rPr>
  </w:style>
  <w:style w:type="character" w:styleId="Style7" w:customStyle="1">
    <w:name w:val="Нижний колонтитул Знак"/>
    <w:basedOn w:val="1"/>
    <w:qFormat/>
    <w:rsid w:val="00c6625e"/>
    <w:rPr/>
  </w:style>
  <w:style w:type="character" w:styleId="32" w:customStyle="1">
    <w:name w:val="Оглавление 3 Знак"/>
    <w:qFormat/>
    <w:rsid w:val="00c6625e"/>
    <w:rPr/>
  </w:style>
  <w:style w:type="character" w:styleId="Style8" w:customStyle="1">
    <w:name w:val="Абзац списка Знак"/>
    <w:basedOn w:val="1"/>
    <w:link w:val="ListParagraph"/>
    <w:qFormat/>
    <w:rsid w:val="00c6625e"/>
    <w:rPr/>
  </w:style>
  <w:style w:type="character" w:styleId="5" w:customStyle="1">
    <w:name w:val="Заголовок 5 Знак"/>
    <w:qFormat/>
    <w:rsid w:val="00c6625e"/>
    <w:rPr>
      <w:rFonts w:ascii="XO Thames" w:hAnsi="XO Thames"/>
      <w:b/>
      <w:color w:val="000000"/>
      <w:sz w:val="22"/>
    </w:rPr>
  </w:style>
  <w:style w:type="character" w:styleId="PageNumber">
    <w:name w:val="page number"/>
    <w:basedOn w:val="DefaultParagraphFont"/>
    <w:link w:val="14"/>
    <w:rsid w:val="00c6625e"/>
    <w:rPr/>
  </w:style>
  <w:style w:type="character" w:styleId="11" w:customStyle="1">
    <w:name w:val="Заголовок 1 Знак"/>
    <w:basedOn w:val="1"/>
    <w:qFormat/>
    <w:rsid w:val="00c6625e"/>
    <w:rPr>
      <w:b/>
      <w:color w:val="FF0000"/>
      <w:sz w:val="36"/>
    </w:rPr>
  </w:style>
  <w:style w:type="character" w:styleId="Hyperlink">
    <w:name w:val="Hyperlink"/>
    <w:basedOn w:val="DefaultParagraphFont"/>
    <w:link w:val="15"/>
    <w:rsid w:val="00c6625e"/>
    <w:rPr>
      <w:color w:themeColor="hyperlink" w:val="0000FF"/>
      <w:u w:val="single"/>
    </w:rPr>
  </w:style>
  <w:style w:type="character" w:styleId="Footnote" w:customStyle="1">
    <w:name w:val="Footnote"/>
    <w:link w:val="Footnote1"/>
    <w:qFormat/>
    <w:rsid w:val="00c6625e"/>
    <w:rPr>
      <w:rFonts w:ascii="XO Thames" w:hAnsi="XO Thames"/>
      <w:sz w:val="22"/>
    </w:rPr>
  </w:style>
  <w:style w:type="character" w:styleId="12" w:customStyle="1">
    <w:name w:val="Оглавление 1 Знак"/>
    <w:qFormat/>
    <w:rsid w:val="00c6625e"/>
    <w:rPr>
      <w:rFonts w:ascii="XO Thames" w:hAnsi="XO Thames"/>
      <w:b/>
    </w:rPr>
  </w:style>
  <w:style w:type="character" w:styleId="HeaderandFooter" w:customStyle="1">
    <w:name w:val="Header and Footer"/>
    <w:link w:val="HeaderandFooter1"/>
    <w:qFormat/>
    <w:rsid w:val="00c6625e"/>
    <w:rPr>
      <w:rFonts w:ascii="XO Thames" w:hAnsi="XO Thames"/>
      <w:sz w:val="20"/>
    </w:rPr>
  </w:style>
  <w:style w:type="character" w:styleId="Style9" w:customStyle="1">
    <w:name w:val="Обычный (веб) Знак"/>
    <w:basedOn w:val="1"/>
    <w:link w:val="NormalWeb"/>
    <w:qFormat/>
    <w:rsid w:val="00c6625e"/>
    <w:rPr/>
  </w:style>
  <w:style w:type="character" w:styleId="Style10" w:customStyle="1">
    <w:name w:val="Текст выноски Знак"/>
    <w:basedOn w:val="1"/>
    <w:link w:val="BalloonText"/>
    <w:qFormat/>
    <w:rsid w:val="00c6625e"/>
    <w:rPr>
      <w:rFonts w:ascii="Tahoma" w:hAnsi="Tahoma"/>
      <w:sz w:val="16"/>
    </w:rPr>
  </w:style>
  <w:style w:type="character" w:styleId="9" w:customStyle="1">
    <w:name w:val="Оглавление 9 Знак"/>
    <w:qFormat/>
    <w:rsid w:val="00c6625e"/>
    <w:rPr/>
  </w:style>
  <w:style w:type="character" w:styleId="8" w:customStyle="1">
    <w:name w:val="Оглавление 8 Знак"/>
    <w:qFormat/>
    <w:rsid w:val="00c6625e"/>
    <w:rPr/>
  </w:style>
  <w:style w:type="character" w:styleId="Style11" w:customStyle="1">
    <w:name w:val="Знак"/>
    <w:basedOn w:val="1"/>
    <w:link w:val="17"/>
    <w:qFormat/>
    <w:rsid w:val="00c6625e"/>
    <w:rPr>
      <w:sz w:val="20"/>
    </w:rPr>
  </w:style>
  <w:style w:type="character" w:styleId="21" w:customStyle="1">
    <w:name w:val="Основной текст с отступом 2 Знак"/>
    <w:basedOn w:val="1"/>
    <w:link w:val="BodyTextIndent2"/>
    <w:qFormat/>
    <w:rsid w:val="00c6625e"/>
    <w:rPr>
      <w:spacing w:val="-2"/>
      <w:sz w:val="28"/>
    </w:rPr>
  </w:style>
  <w:style w:type="character" w:styleId="51" w:customStyle="1">
    <w:name w:val="Оглавление 5 Знак"/>
    <w:qFormat/>
    <w:rsid w:val="00c6625e"/>
    <w:rPr/>
  </w:style>
  <w:style w:type="character" w:styleId="Style12" w:customStyle="1">
    <w:name w:val="Верхний колонтитул Знак"/>
    <w:basedOn w:val="1"/>
    <w:qFormat/>
    <w:rsid w:val="00c6625e"/>
    <w:rPr/>
  </w:style>
  <w:style w:type="character" w:styleId="Style13" w:customStyle="1">
    <w:name w:val="Подзаголовок Знак"/>
    <w:qFormat/>
    <w:rsid w:val="00c6625e"/>
    <w:rPr>
      <w:rFonts w:ascii="XO Thames" w:hAnsi="XO Thames"/>
      <w:i/>
      <w:color w:val="616161"/>
      <w:sz w:val="24"/>
    </w:rPr>
  </w:style>
  <w:style w:type="character" w:styleId="toc10" w:customStyle="1">
    <w:name w:val="toc 10"/>
    <w:link w:val="toc101"/>
    <w:qFormat/>
    <w:rsid w:val="00c6625e"/>
    <w:rPr/>
  </w:style>
  <w:style w:type="character" w:styleId="Style14" w:customStyle="1">
    <w:name w:val="Название Знак"/>
    <w:basedOn w:val="1"/>
    <w:qFormat/>
    <w:rsid w:val="00c6625e"/>
    <w:rPr>
      <w:b/>
      <w:spacing w:val="-2"/>
      <w:sz w:val="28"/>
    </w:rPr>
  </w:style>
  <w:style w:type="character" w:styleId="41" w:customStyle="1">
    <w:name w:val="Заголовок 4 Знак"/>
    <w:basedOn w:val="1"/>
    <w:qFormat/>
    <w:rsid w:val="00c6625e"/>
    <w:rPr>
      <w:b/>
      <w:i/>
      <w:color w:val="000080"/>
      <w:spacing w:val="-2"/>
    </w:rPr>
  </w:style>
  <w:style w:type="character" w:styleId="22" w:customStyle="1">
    <w:name w:val="Заголовок 2 Знак"/>
    <w:qFormat/>
    <w:rsid w:val="00c6625e"/>
    <w:rPr>
      <w:rFonts w:ascii="XO Thames" w:hAnsi="XO Thames"/>
      <w:b/>
      <w:color w:val="00A0FF"/>
      <w:sz w:val="26"/>
    </w:rPr>
  </w:style>
  <w:style w:type="character" w:styleId="13" w:customStyle="1">
    <w:name w:val="Знак Знак1 Знак"/>
    <w:basedOn w:val="1"/>
    <w:link w:val="111"/>
    <w:qFormat/>
    <w:rsid w:val="00c6625e"/>
    <w:rPr>
      <w:sz w:val="20"/>
    </w:rPr>
  </w:style>
  <w:style w:type="character" w:styleId="61" w:customStyle="1">
    <w:name w:val="Заголовок 6 Знак"/>
    <w:basedOn w:val="1"/>
    <w:qFormat/>
    <w:rsid w:val="00c6625e"/>
    <w:rPr>
      <w:b/>
      <w:color w:val="FF0000"/>
      <w:spacing w:val="-2"/>
      <w:sz w:val="32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TOC2">
    <w:name w:val="toc 2"/>
    <w:next w:val="Normal"/>
    <w:link w:val="2"/>
    <w:uiPriority w:val="39"/>
    <w:rsid w:val="00c6625e"/>
    <w:pPr>
      <w:widowControl/>
      <w:bidi w:val="0"/>
      <w:spacing w:before="0" w:after="0"/>
      <w:ind w:left="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odyTextIndent3">
    <w:name w:val="Body Text Indent 3"/>
    <w:basedOn w:val="Normal"/>
    <w:link w:val="3"/>
    <w:qFormat/>
    <w:rsid w:val="00c6625e"/>
    <w:pPr>
      <w:spacing w:before="0" w:after="120"/>
      <w:ind w:left="283"/>
    </w:pPr>
    <w:rPr>
      <w:sz w:val="16"/>
    </w:rPr>
  </w:style>
  <w:style w:type="paragraph" w:styleId="TOC4">
    <w:name w:val="toc 4"/>
    <w:next w:val="Normal"/>
    <w:link w:val="4"/>
    <w:uiPriority w:val="39"/>
    <w:rsid w:val="00c6625e"/>
    <w:pPr>
      <w:widowControl/>
      <w:bidi w:val="0"/>
      <w:spacing w:before="0" w:after="0"/>
      <w:ind w:left="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6">
    <w:name w:val="toc 6"/>
    <w:next w:val="Normal"/>
    <w:link w:val="6"/>
    <w:uiPriority w:val="39"/>
    <w:rsid w:val="00c6625e"/>
    <w:pPr>
      <w:widowControl/>
      <w:bidi w:val="0"/>
      <w:spacing w:before="0" w:after="0"/>
      <w:ind w:left="10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7">
    <w:name w:val="toc 7"/>
    <w:next w:val="Normal"/>
    <w:link w:val="71"/>
    <w:uiPriority w:val="39"/>
    <w:rsid w:val="00c6625e"/>
    <w:pPr>
      <w:widowControl/>
      <w:bidi w:val="0"/>
      <w:spacing w:before="0" w:after="0"/>
      <w:ind w:left="12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andFooter1" w:customStyle="1">
    <w:name w:val="Header and Footer1"/>
    <w:link w:val="HeaderandFooter"/>
    <w:qFormat/>
    <w:rsid w:val="00c6625e"/>
    <w:pPr>
      <w:widowControl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Footer">
    <w:name w:val="footer"/>
    <w:basedOn w:val="Normal"/>
    <w:link w:val="Style7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TOC3">
    <w:name w:val="toc 3"/>
    <w:next w:val="Normal"/>
    <w:link w:val="32"/>
    <w:uiPriority w:val="39"/>
    <w:rsid w:val="00c6625e"/>
    <w:pPr>
      <w:widowControl/>
      <w:bidi w:val="0"/>
      <w:spacing w:before="0" w:after="0"/>
      <w:ind w:left="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link w:val="Style8"/>
    <w:qFormat/>
    <w:rsid w:val="00c6625e"/>
    <w:pPr>
      <w:spacing w:before="0" w:after="0"/>
      <w:ind w:left="720"/>
      <w:contextualSpacing/>
    </w:pPr>
    <w:rPr/>
  </w:style>
  <w:style w:type="paragraph" w:styleId="14" w:customStyle="1">
    <w:name w:val="Номер страницы1"/>
    <w:basedOn w:val="16"/>
    <w:qFormat/>
    <w:rsid w:val="00c6625e"/>
    <w:pPr/>
    <w:rPr/>
  </w:style>
  <w:style w:type="paragraph" w:styleId="15" w:customStyle="1">
    <w:name w:val="Гиперссылка1"/>
    <w:basedOn w:val="16"/>
    <w:qFormat/>
    <w:rsid w:val="00c6625e"/>
    <w:pPr/>
    <w:rPr>
      <w:color w:themeColor="hyperlink" w:val="0000FF"/>
      <w:u w:val="single"/>
    </w:rPr>
  </w:style>
  <w:style w:type="paragraph" w:styleId="Footnote1" w:customStyle="1">
    <w:name w:val="Footnote1"/>
    <w:link w:val="Footnote"/>
    <w:qFormat/>
    <w:rsid w:val="00c6625e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TOC1">
    <w:name w:val="toc 1"/>
    <w:next w:val="Normal"/>
    <w:link w:val="12"/>
    <w:uiPriority w:val="39"/>
    <w:rsid w:val="00c6625e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link w:val="Style9"/>
    <w:qFormat/>
    <w:rsid w:val="00c6625e"/>
    <w:pPr>
      <w:spacing w:beforeAutospacing="1" w:afterAutospacing="1"/>
    </w:pPr>
    <w:rPr/>
  </w:style>
  <w:style w:type="paragraph" w:styleId="BalloonText">
    <w:name w:val="Balloon Text"/>
    <w:basedOn w:val="Normal"/>
    <w:link w:val="Style10"/>
    <w:qFormat/>
    <w:rsid w:val="00c6625e"/>
    <w:pPr/>
    <w:rPr>
      <w:rFonts w:ascii="Tahoma" w:hAnsi="Tahoma"/>
      <w:sz w:val="16"/>
    </w:rPr>
  </w:style>
  <w:style w:type="paragraph" w:styleId="TOC9">
    <w:name w:val="toc 9"/>
    <w:next w:val="Normal"/>
    <w:link w:val="9"/>
    <w:uiPriority w:val="39"/>
    <w:rsid w:val="00c6625e"/>
    <w:pPr>
      <w:widowControl/>
      <w:bidi w:val="0"/>
      <w:spacing w:before="0" w:after="0"/>
      <w:ind w:left="16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6" w:customStyle="1">
    <w:name w:val="Основной шрифт абзаца1"/>
    <w:qFormat/>
    <w:rsid w:val="00c6625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OC8">
    <w:name w:val="toc 8"/>
    <w:next w:val="Normal"/>
    <w:link w:val="8"/>
    <w:uiPriority w:val="39"/>
    <w:rsid w:val="00c6625e"/>
    <w:pPr>
      <w:widowControl/>
      <w:bidi w:val="0"/>
      <w:spacing w:before="0" w:after="0"/>
      <w:ind w:left="14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17" w:customStyle="1">
    <w:name w:val="Знак1"/>
    <w:basedOn w:val="Normal"/>
    <w:link w:val="Style11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BodyTextIndent2">
    <w:name w:val="Body Text Indent 2"/>
    <w:basedOn w:val="Normal"/>
    <w:link w:val="21"/>
    <w:qFormat/>
    <w:rsid w:val="00c6625e"/>
    <w:pPr>
      <w:ind w:firstLine="709"/>
      <w:jc w:val="both"/>
    </w:pPr>
    <w:rPr>
      <w:spacing w:val="-2"/>
      <w:sz w:val="28"/>
    </w:rPr>
  </w:style>
  <w:style w:type="paragraph" w:styleId="TOC5">
    <w:name w:val="toc 5"/>
    <w:next w:val="Normal"/>
    <w:link w:val="51"/>
    <w:uiPriority w:val="39"/>
    <w:rsid w:val="00c6625e"/>
    <w:pPr>
      <w:widowControl/>
      <w:bidi w:val="0"/>
      <w:spacing w:before="0" w:after="0"/>
      <w:ind w:left="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Header">
    <w:name w:val="header"/>
    <w:basedOn w:val="Normal"/>
    <w:link w:val="Style12"/>
    <w:rsid w:val="00c6625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ubtitle">
    <w:name w:val="Subtitle"/>
    <w:next w:val="Normal"/>
    <w:link w:val="Style13"/>
    <w:uiPriority w:val="11"/>
    <w:qFormat/>
    <w:rsid w:val="00c6625e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toc101" w:customStyle="1">
    <w:name w:val="toc 101"/>
    <w:next w:val="Normal"/>
    <w:link w:val="toc10"/>
    <w:uiPriority w:val="39"/>
    <w:qFormat/>
    <w:rsid w:val="00c6625e"/>
    <w:pPr>
      <w:widowControl/>
      <w:bidi w:val="0"/>
      <w:spacing w:before="0" w:after="0"/>
      <w:ind w:left="1800"/>
      <w:jc w:val="left"/>
    </w:pPr>
    <w:rPr>
      <w:rFonts w:ascii="Times New Roman" w:hAnsi="Times New Roman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Title">
    <w:name w:val="Title"/>
    <w:basedOn w:val="Normal"/>
    <w:link w:val="Style14"/>
    <w:uiPriority w:val="10"/>
    <w:qFormat/>
    <w:rsid w:val="00c6625e"/>
    <w:pPr>
      <w:jc w:val="center"/>
    </w:pPr>
    <w:rPr>
      <w:b/>
      <w:spacing w:val="-2"/>
      <w:sz w:val="28"/>
    </w:rPr>
  </w:style>
  <w:style w:type="paragraph" w:styleId="111" w:customStyle="1">
    <w:name w:val="Знак Знак1 Знак1"/>
    <w:basedOn w:val="Normal"/>
    <w:link w:val="13"/>
    <w:qFormat/>
    <w:rsid w:val="00c6625e"/>
    <w:pPr>
      <w:widowControl w:val="false"/>
      <w:spacing w:lineRule="exact" w:line="240" w:before="0" w:after="160"/>
      <w:jc w:val="right"/>
    </w:pPr>
    <w:rPr>
      <w:sz w:val="20"/>
    </w:rPr>
  </w:style>
  <w:style w:type="paragraph" w:styleId="Style17">
    <w:name w:val="Содержимое врезки"/>
    <w:basedOn w:val="Normal"/>
    <w:qFormat/>
    <w:pPr/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rsid w:val="00c6625e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LibreOffice/24.8.5.2$Windows_X86_64 LibreOffice_project/fddf2685c70b461e7832239a0162a77216259f22</Application>
  <AppVersion>15.0000</AppVersion>
  <Pages>8</Pages>
  <Words>2289</Words>
  <Characters>12371</Characters>
  <CharactersWithSpaces>14427</CharactersWithSpaces>
  <Paragraphs>290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2025-02-13T06:48:00Z</dcterms:created>
  <dc:creator>OND</dc:creator>
  <dc:description/>
  <dc:language>ru-RU</dc:language>
  <cp:lastModifiedBy/>
  <dcterms:modified xsi:type="dcterms:W3CDTF">2025-04-10T11:30:53Z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