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9.xml" ContentType="application/vnd.openxmlformats-officedocument.wordprocessingml.head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footer7.xml" ContentType="application/vnd.openxmlformats-officedocument.wordprocessingml.footer+xml"/>
  <Override PartName="/word/footer9.xml" ContentType="application/vnd.openxmlformats-officedocument.wordprocessingml.footer+xml"/>
  <Override PartName="/word/_rels/document.xml.rels" ContentType="application/vnd.openxmlformats-package.relationships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  <w:t>ГЛАВНОЕ УПРАВЛЕНИЕ МЧС РОССИИ</w:t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  <w:t>ПО СВЕРДЛОВСКОЙ ОБЛАСТИ</w:t>
      </w:r>
    </w:p>
    <w:p>
      <w:pPr>
        <w:pStyle w:val="Normal"/>
        <w:jc w:val="center"/>
        <w:rPr>
          <w:color w:val="000080"/>
          <w:sz w:val="28"/>
        </w:rPr>
      </w:pPr>
      <w:r>
        <w:rPr>
          <w:color w:val="000080"/>
          <w:sz w:val="28"/>
        </w:rPr>
      </w:r>
    </w:p>
    <w:p>
      <w:pPr>
        <w:pStyle w:val="Normal"/>
        <w:ind w:left="284" w:right="425"/>
        <w:jc w:val="center"/>
        <w:rPr>
          <w:b/>
          <w:color w:val="000080"/>
        </w:rPr>
      </w:pPr>
      <w:r>
        <w:rPr>
          <w:b/>
          <w:color w:val="000080"/>
        </w:rPr>
      </w:r>
    </w:p>
    <w:p>
      <w:pPr>
        <w:pStyle w:val="Normal"/>
        <w:ind w:left="284" w:right="425"/>
        <w:jc w:val="center"/>
        <w:rPr>
          <w:b/>
          <w:color w:val="000080"/>
          <w:sz w:val="32"/>
        </w:rPr>
      </w:pPr>
      <w:r>
        <w:rPr>
          <w:b/>
          <w:color w:val="000080"/>
          <w:sz w:val="32"/>
        </w:rPr>
      </w:r>
    </w:p>
    <w:p>
      <w:pPr>
        <w:pStyle w:val="Normal"/>
        <w:ind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sz w:val="40"/>
        </w:rPr>
      </w:pPr>
      <w:r>
        <w:rPr>
          <w:sz w:val="40"/>
        </w:rPr>
      </w:r>
    </w:p>
    <w:p>
      <w:pPr>
        <w:pStyle w:val="Heading1"/>
        <w:ind w:left="0" w:right="14"/>
        <w:rPr>
          <w:sz w:val="72"/>
        </w:rPr>
      </w:pPr>
      <w:r>
        <w:rPr>
          <w:sz w:val="72"/>
        </w:rPr>
        <w:t>АНАЛИЗ</w:t>
      </w:r>
    </w:p>
    <w:p>
      <w:pPr>
        <w:pStyle w:val="Heading1"/>
        <w:ind w:left="0" w:right="14"/>
        <w:rPr>
          <w:sz w:val="44"/>
        </w:rPr>
      </w:pPr>
      <w:r>
        <w:rPr>
          <w:sz w:val="44"/>
        </w:rPr>
        <w:t>ОБСТАНОВКИ С ПОЖАРАМИ</w:t>
      </w:r>
    </w:p>
    <w:p>
      <w:pPr>
        <w:pStyle w:val="Normal"/>
        <w:ind w:right="14"/>
        <w:jc w:val="center"/>
        <w:rPr>
          <w:b/>
          <w:color w:val="FF0000"/>
          <w:sz w:val="44"/>
        </w:rPr>
      </w:pPr>
      <w:r>
        <w:rPr>
          <w:b/>
          <w:color w:val="FF0000"/>
          <w:sz w:val="44"/>
        </w:rPr>
        <w:t>И ИХ ПОСЛЕДСТВИЯМИ</w:t>
      </w:r>
    </w:p>
    <w:p>
      <w:pPr>
        <w:pStyle w:val="Normal"/>
        <w:ind w:right="14"/>
        <w:jc w:val="center"/>
        <w:rPr>
          <w:b/>
          <w:color w:val="FF0000"/>
          <w:sz w:val="44"/>
        </w:rPr>
      </w:pPr>
      <w:r>
        <w:rPr>
          <w:b/>
          <w:color w:val="FF0000"/>
          <w:sz w:val="44"/>
        </w:rPr>
        <w:t>НА ТЕРРИТОРИИ</w:t>
      </w:r>
    </w:p>
    <w:p>
      <w:pPr>
        <w:pStyle w:val="Heading6"/>
        <w:ind w:left="0" w:right="14"/>
        <w:rPr>
          <w:sz w:val="44"/>
        </w:rPr>
      </w:pPr>
      <w:r>
        <w:rPr>
          <w:sz w:val="44"/>
        </w:rPr>
        <w:t>СВЕРДЛОВСКОЙ ОБЛАСТИ</w:t>
      </w:r>
    </w:p>
    <w:p>
      <w:pPr>
        <w:pStyle w:val="Heading7"/>
        <w:ind w:left="0" w:right="14"/>
        <w:rPr>
          <w:i w:val="false"/>
          <w:i w:val="false"/>
          <w:sz w:val="44"/>
        </w:rPr>
      </w:pPr>
      <w:r>
        <w:rPr>
          <w:i w:val="false"/>
          <w:sz w:val="44"/>
        </w:rPr>
        <w:t>за 1 месяц 202</w:t>
      </w:r>
      <w:r>
        <w:rPr>
          <w:i w:val="false"/>
          <w:sz w:val="44"/>
        </w:rPr>
        <w:t>6</w:t>
      </w:r>
      <w:r>
        <w:rPr>
          <w:i w:val="false"/>
          <w:sz w:val="44"/>
        </w:rPr>
        <w:t xml:space="preserve"> года</w:t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851" w:right="424" w:gutter="0" w:header="709" w:top="851" w:footer="510" w:bottom="567"/>
          <w:pgNumType w:start="1" w:fmt="decimal"/>
          <w:formProt w:val="false"/>
          <w:titlePg/>
          <w:textDirection w:val="lrTb"/>
          <w:docGrid w:type="default" w:linePitch="100" w:charSpace="0"/>
        </w:sectPr>
        <w:pStyle w:val="Heading4"/>
        <w:rPr/>
      </w:pPr>
      <w:r>
        <w:rPr/>
        <w:t>Екатеринбург 202</w:t>
      </w:r>
      <w:r>
        <w:rPr/>
        <w:t>6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Обстановка с пожарами и их последствиями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Свердловской области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Общие сведения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 1 января 2026 г. по 31 января 2026 г. включительно оперативная обстановка с пожарами в жилом секторе в Свердловской области по сравнению с аналогичным периодом прошлого года (АППГ) характеризовалась следующими основными показателями: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зарегистрировано 349 пожаров (в 2025 г. - 260 пожаров (увеличение на 34,2%));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при пожарах погибло 30 человек (в 2025 г. - 17 человек (увеличение на 76,5%)), в том числе 2 ребёнка (в 2025 г. - гибели детей не допущено));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при пожарах травмировано 26 человек (в 2025 г. - 15 человек (увеличение на 73,3%)), в том числе 6 детей (в 2025 г. - 1 ребёнок (увеличение в 6 раз)).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 Пожары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2.1. Распределение количества пожаров по основным объектам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- 39,8% (от количества пожаров в жилом секторе) произошло в надворных постройках (139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- 35,2% в одноквартирных жилых домах, в т.ч. блокированных (123 пожара);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- 20,1% в многоквартирных жилых домах (70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- 4,9% в садовых домах и аналогичных (17 пожаров);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пожаров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одноквартирных жилых домах, в т.ч. блокированных (на 80,9%; 2025 - 68; 2026 - 123);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садовых домах и аналогичных (на 70%; 2025 - 10; 2026 - 17);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(на 36,3%; 2025 - 102; 2026 - 139);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пожаров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многоквартирных жилых домах (на -12,5%; 2025 - 80; 2026 - 70);</w:t>
      </w:r>
    </w:p>
    <w:p>
      <w:pPr>
        <w:pStyle w:val="Normal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2.2. Распределение количества пожаров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- 45,6% (от количества пожаров в жилом секторе) произошло в результате нарушения правил устройства и эксплуатации электрооборудования (159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- 33,8% в результате нарушения правил устройства и эксплуатации печного отопления (118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- 12,6% в результате неосторожного обращения с огнем (44 пожара);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- 3,4% в результате поджогов (12 пожаров);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- 0,9% в результате нарушения правил устройства и эксплуатации транспортных средств (3 пожара);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- 0,3% в результате нарушения правил устройства и эксплуатации газового оборудования (1 пожар);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- 3,4% в результате прочих причин (12 пожаров);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пожаров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(на 30,3%; 2025 - 122; 2026 - 159);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печного отопления (на 66,2%; 2025 - 71; 2026 - 118);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газового оборудования (увеличение; 2025 - 0; 2026 - 1);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транспортных средств (увеличение; 2025 - 0; 2026 - 3);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прочих причин (в 12 раз; 2025 - 1; 2026 - 12);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пожаров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поджогов (на -20%; 2025 - 15; 2026 - 12);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(на -13,7%; 2025 - 51; 2026 - 44);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 Гибель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3.1 Распределение количества погибших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- 26,7% (от количества погибших в жилом секторе) в многоквартирных жилых домах (8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- 56,7% в одноквартирных жилых домах, в т.ч. блокированных (17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- 6,7% в садовых домах и аналогичных (2 человека);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- 10% в надворных постройках (3 человека);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По сравнению с АППГ увеличение количества погибших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одноквартирных жилых домах, в т.ч. блокированных (в 3,4 раза; 2025 - 5; 2026 - 17);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садовых домах и аналогичных (увеличение; 2025 - 0; 2026 - 2);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(увеличение; 2025 - 0; 2026 - 3);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погибших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многоквартирных жилых домах (на -33,3%; 2025 - 12; 2026 - 8);</w:t>
      </w:r>
    </w:p>
    <w:p>
      <w:pPr>
        <w:pStyle w:val="Normal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3.2. Распределение количества погибших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- 40% (от количества погибших в жилом секторе) произошло в результате нарушения правил устройства и эксплуатации электрооборудования (12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- 33,3% в результате неосторожного обращения с огнем (10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- 20% в результате нарушения правил устройства и эксплуатации печного отопления (6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- 6,7% в результате прочих причин (2 человека);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(в 3 раза; 2025 - 4; 2026 - 12);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печного отопления (увеличение; 2025 - 0; 2026 - 6);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прочих причин (увеличение; 2025 - 0; 2026 - 2);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поджогов (снижение; 2025 - 1; 2026 - 0);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(на -16,7%; 2025 - 12; 2026 - 10);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3.3 Распределение количества погибших детей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- 100% в садовых домах и аналогичных (2 ребёнка);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погибших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садовых домах и аналогичных (увеличение; 2025 - 0; 2026 - 2);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Снижения количества погибших детей на основных видах объектов не зарегистрировано.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3.4. Распределение количества погибших детей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- 100% (от количества погибших детей в жилом секторе) в результате неосторожного обращения с огнем (2 ребёнка);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погибших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(увеличение; 2025 - 0; 2026 - 2);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Снижения количества погибших детей по основным причинам их возникновения не зарегистрировано.</w:t>
      </w:r>
    </w:p>
    <w:p>
      <w:pPr>
        <w:pStyle w:val="Normal"/>
        <w:ind w:firstLine="709"/>
        <w:jc w:val="both"/>
        <w:rPr>
          <w:sz w:val="28"/>
          <w:szCs w:val="28"/>
          <w:u w:val="single"/>
          <w:lang w:val="en-US"/>
        </w:rPr>
      </w:pPr>
      <w:r>
        <w:rPr>
          <w:sz w:val="28"/>
          <w:szCs w:val="28"/>
          <w:u w:val="single"/>
          <w:lang w:val="en-US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Травмы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4.1 Распределение количества травмированных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- 38,5% (от количества травмированных в жилом секторе) в многоквартирных жилых домах (10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- 30,8% в одноквартирных жилых домах, в т.ч. блокированных (8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- 26,9% в садовых домах и аналогичных (7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- 3,8% в надворных постройках (1 человек);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травмированных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многоквартирных жилых домах (в 2 раза; 2025 - 5; 2026 - 10);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одноквартирных жилых домах, в т.ч. блокированных (на 33,3%; 2025 - 6; 2026 - 8);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садовых домах и аналогичных (увеличение; 2025 - 0; 2026 - 7);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травмированных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надворных постройках (в 4 раза; 2025 - 4; 2026 - 1);</w:t>
      </w:r>
    </w:p>
    <w:p>
      <w:pPr>
        <w:pStyle w:val="Normal"/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  <w:bookmarkStart w:id="0" w:name="_GoBack_Копия_1"/>
      <w:bookmarkStart w:id="1" w:name="_GoBack_Копия_1"/>
      <w:bookmarkEnd w:id="1"/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4.2. Распределение количества травмированных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- 46,2% (от количества травмированных в жилом секторе) в результате нарушения правил устройства и эксплуатации электрооборудования (12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- 38,5% в результате неосторожного обращения с огнем (10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- 3,8% в результате поджогов (1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- 3,8% в результате нарушения правил устройства и эксплуатации печного отопления (1 человек);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- 7,7% в результате прочих причин (2 человека);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травмированных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поджогов (увеличение; 2025 - 0; 2026 - 1);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(в 2,5 раза; 2025 - 4; 2026 - 10);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(на 71,4%; 2025 - 7; 2026 - 12);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прочих причин (в 2 раза; 2025 - 1; 2026 - 2);</w:t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травмированных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печного отопления (в 3 раза; 2025 - 3; 2026 - 1);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4.3 Распределение количества травмированных детей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- 66,7% (от количества травмированных детей в жилом секторе) в садовых домах и аналогичных (4 ребёнка);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- 33,3% в многоквартирных жилых домах (2 ребёнка);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травмированных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многоквартирных жилых домах (увеличение; 2025 - 0; 2026 - 2);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садовых домах и аналогичных (увеличение; 2025 - 0; 2026 - 4);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По сравнению с АППГ снижение количества травмированных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одноквартирных жилых домах, в т.ч. блокированных (снижение; 2025 - 1; 2026 - 0);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4.4. Распределение количества травмированных детей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- 83,3% (от количества травмированных детей в жилом секторе) в результате неосторожного обращения с огнем (5 детей);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- 16,7% в результате нарушения правил устройства и эксплуатации электрооборудования (1 ребёнок);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Зарегистрирован рост количества травмированных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неосторожного обращения с огнем (в 5 раз; 2025 - 1; 2026 - 5);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результате нарушения правил устройства и эксплуатации электрооборудования (увеличение; 2025 - 0; 2026 - 1);</w:t>
      </w:r>
    </w:p>
    <w:p>
      <w:pPr>
        <w:sectPr>
          <w:headerReference w:type="even" r:id="rId8"/>
          <w:headerReference w:type="default" r:id="rId9"/>
          <w:headerReference w:type="first" r:id="rId10"/>
          <w:footerReference w:type="even" r:id="rId11"/>
          <w:footerReference w:type="default" r:id="rId12"/>
          <w:footerReference w:type="first" r:id="rId13"/>
          <w:type w:val="nextPage"/>
          <w:pgSz w:w="11906" w:h="16838"/>
          <w:pgMar w:left="851" w:right="424" w:gutter="0" w:header="709" w:top="851" w:footer="510" w:bottom="567"/>
          <w:pgNumType w:start="1" w:fmt="decimal"/>
          <w:formProt w:val="false"/>
          <w:textDirection w:val="lrTb"/>
          <w:docGrid w:type="default" w:linePitch="100" w:charSpace="0"/>
        </w:sect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Снижения количества травмированных детей по основным причинам их возникновения не зарегистрировано.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Обстановка с пожарами с гибелью детей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Свердловской области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На территории Свердловской области за период с 01.01.2026 г. по 31.01.2026 г. произошёл 1 пожар с гибелью детей, увеличение в сравнении с аналогичным периодом прошлого года (АППГ) (2025 - С травмами детей произошло 4 пожара, увеличение в 4 раза в сравнении с АППГ (2025 - 1 пожар).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При пожарах погибло 2 ребёнка, увеличение (2025гибели детей не допущено Травмировано 7 детей, увеличение в 7 раз (2025 - 1 ребёнок).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За указанный период дошкольного возраста (до 7 лет) гибели детей не допущено и 2 ребёнка травмировано (29%), с 7 до 11 лет погибло 2 ребёнка (100%) и 5 детей травмировано (71%).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Погибших мальчиков (1 ребёнок), такое же количество девочек (1 ребёнок). Травмированных мальчиков (6 детей), больше чем девочек (1 ребёнок).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возрасту виновников пожаров с гибелью и травмами детей: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по вине детей до 7 лет погибших и травмированных нет,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по вине детей 7-11 лет погибших и травмированных нет,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по вине детей 11-18 лет погибло 2 ребёнка (100%) и 4 ребёнка травмировано (57%);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по вине людей старше 18 лет погибших и травмированных нет.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Нет данных по виновному лицу – погибших нет и 3 ребёнка травмировано (43%).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местам возникновения: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на объектах жилого назначения - погибло 2 ребёнка (100% от общего количества) и  травмировано 6 детей (86%);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на открытой территории -  травмирован 1 ребёнок (14%);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В одноэтажных зданиях погибших и травмированных детей нет; в двухэтажных зданиях погибло 2 ребёнка (100%) и  травмировано 5 детей (71%); в зданиях от трех этажей и выше  травмирован 1 ребёнок (14%). Вне здания погибших и травмированных детей нет.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В зданиях пятой степени огнестойкости погибло 2 ребёнка (100% от общего количества) и  травмировано 4 ребёнка (57%); в зданиях третей и четвертой степени огнестойкости  травмирован 1 ребёнок (14%); в зданиях первой и второй степени огнестойкости  травмирован 1 ребёнок (14%). Вне здания  травмирован 1 ребёнок (14%).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Причины гибели и травм детей: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– погибло 2 ребёнка (100% от общего количества) и  травмировано 5 детей (71%); из них по причине неосторожное обращение с огнем детей  травмирован 1 ребёнок (14%);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(НПУиЭ) электрооборудования –  травмирован 1 ребёнок (14%);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НПУиЭ транспорных средств -  травмирован 1 ребёнок (14%);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В городах погибло 2 ребёнка (100% от общего количества) и  травмировано 7 детей (100%).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времени: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рабочее время (с 08.00 до 18.00) – погибло 2 ребёнка (100% от общего количества) и  травмировано 6 детей (86%);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вечернее время (с 18.00 до 24.00) –  травмирован 1 ребёнок (14%);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дням недели: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четверг - погибло 2 ребёнка (100%) и  травмировано 5 детей (71%);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субботу -  травмирован 1 ребёнок (14%);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bookmarkStart w:id="2" w:name="_GoBack_Копия_2"/>
      <w:bookmarkEnd w:id="2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воскресенье -  травмирован 1 ребёнок (14%);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120" w:after="0"/>
        <w:jc w:val="center"/>
        <w:rPr>
          <w:sz w:val="20"/>
          <w:szCs w:val="20"/>
        </w:rPr>
      </w:pPr>
      <w:r>
        <w:fldChar w:fldCharType="begin"/>
      </w:r>
      <w:r>
        <w:rPr/>
        <w:instrText xml:space="preserve">LINK Excel.SheetMacroEnabled.12 "C:\\Shablon_analiz_BD\\!Отчеты и анализы.xlsm" "МО гиб дет!Область_печати" \a \f 4 \h</w:instrText>
      </w:r>
      <w:r>
        <w:rPr/>
      </w:r>
      <w:r>
        <w:rPr/>
        <w:fldChar w:fldCharType="separate"/>
      </w:r>
      <w:r/>
      <w:r>
        <w:rPr/>
      </w:r>
    </w:p>
    <w:tbl>
      <w:tblPr>
        <w:tblW w:w="817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194"/>
        <w:gridCol w:w="836"/>
        <w:gridCol w:w="840"/>
        <w:gridCol w:w="816"/>
        <w:gridCol w:w="835"/>
        <w:gridCol w:w="841"/>
        <w:gridCol w:w="815"/>
      </w:tblGrid>
      <w:tr>
        <w:trPr>
          <w:trHeight w:val="375" w:hRule="atLeast"/>
        </w:trPr>
        <w:tc>
          <w:tcPr>
            <w:tcW w:w="3194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Гибель дети по МО</w:t>
            </w:r>
          </w:p>
        </w:tc>
        <w:tc>
          <w:tcPr>
            <w:tcW w:w="836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1656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01.01.2026</w:t>
            </w:r>
          </w:p>
        </w:tc>
        <w:tc>
          <w:tcPr>
            <w:tcW w:w="835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1656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31.01.2026</w:t>
            </w:r>
          </w:p>
        </w:tc>
      </w:tr>
      <w:tr>
        <w:trPr>
          <w:trHeight w:val="585" w:hRule="atLeast"/>
        </w:trPr>
        <w:tc>
          <w:tcPr>
            <w:tcW w:w="31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МО</w:t>
            </w:r>
          </w:p>
        </w:tc>
        <w:tc>
          <w:tcPr>
            <w:tcW w:w="167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пожаров</w:t>
            </w:r>
          </w:p>
        </w:tc>
        <w:tc>
          <w:tcPr>
            <w:tcW w:w="81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167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погибших</w:t>
            </w:r>
          </w:p>
        </w:tc>
        <w:tc>
          <w:tcPr>
            <w:tcW w:w="81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  <w:tr>
        <w:trPr>
          <w:trHeight w:val="315" w:hRule="atLeast"/>
        </w:trPr>
        <w:tc>
          <w:tcPr>
            <w:tcW w:w="31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8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8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70" w:hRule="atLeast"/>
        </w:trPr>
        <w:tc>
          <w:tcPr>
            <w:tcW w:w="3194" w:type="dxa"/>
            <w:tcBorders>
              <w:left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Свердловская область: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16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ув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ув</w:t>
            </w:r>
          </w:p>
        </w:tc>
      </w:tr>
      <w:tr>
        <w:trPr>
          <w:trHeight w:val="70" w:hRule="atLeast"/>
        </w:trPr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Серовский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</w:tbl>
    <w:p>
      <w:pPr>
        <w:pStyle w:val="Normal"/>
        <w:spacing w:before="120" w:after="0"/>
        <w:jc w:val="center"/>
        <w:rPr>
          <w:sz w:val="20"/>
          <w:szCs w:val="20"/>
        </w:rPr>
      </w:pPr>
      <w:bookmarkStart w:id="3" w:name="RANGE!B1%3AH73"/>
      <w:bookmarkEnd w:id="3"/>
      <w:r>
        <w:rPr/>
      </w:r>
      <w:r>
        <w:rPr/>
        <w:fldChar w:fldCharType="end"/>
      </w:r>
      <w:r>
        <w:fldChar w:fldCharType="begin"/>
      </w:r>
      <w:r>
        <w:rPr/>
        <w:instrText xml:space="preserve">LINK Excel.SheetMacroEnabled.12 "C:\\Shablon_analiz_BD\\!Отчеты и анализы.xlsm" "МО тр дет!Область_печати" \a \f 4 \h</w:instrText>
      </w:r>
      <w:r>
        <w:rPr/>
      </w:r>
      <w:r>
        <w:rPr/>
        <w:fldChar w:fldCharType="separate"/>
      </w:r>
      <w:r/>
      <w:r>
        <w:rPr/>
      </w:r>
    </w:p>
    <w:tbl>
      <w:tblPr>
        <w:tblW w:w="857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051"/>
        <w:gridCol w:w="837"/>
        <w:gridCol w:w="841"/>
        <w:gridCol w:w="1133"/>
        <w:gridCol w:w="836"/>
        <w:gridCol w:w="841"/>
        <w:gridCol w:w="1032"/>
      </w:tblGrid>
      <w:tr>
        <w:trPr>
          <w:trHeight w:val="375" w:hRule="atLeast"/>
        </w:trPr>
        <w:tc>
          <w:tcPr>
            <w:tcW w:w="3051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Травмы дети по МО</w:t>
            </w:r>
          </w:p>
        </w:tc>
        <w:tc>
          <w:tcPr>
            <w:tcW w:w="837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1974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01.01.2026</w:t>
            </w:r>
          </w:p>
        </w:tc>
        <w:tc>
          <w:tcPr>
            <w:tcW w:w="836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1873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31.01.2026</w:t>
            </w:r>
          </w:p>
        </w:tc>
      </w:tr>
      <w:tr>
        <w:trPr>
          <w:trHeight w:val="660" w:hRule="atLeast"/>
        </w:trPr>
        <w:tc>
          <w:tcPr>
            <w:tcW w:w="30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МО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пожаров</w:t>
            </w:r>
          </w:p>
        </w:tc>
        <w:tc>
          <w:tcPr>
            <w:tcW w:w="11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травми-рованных</w:t>
            </w:r>
          </w:p>
        </w:tc>
        <w:tc>
          <w:tcPr>
            <w:tcW w:w="103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  <w:tr>
        <w:trPr>
          <w:trHeight w:val="315" w:hRule="atLeast"/>
        </w:trPr>
        <w:tc>
          <w:tcPr>
            <w:tcW w:w="30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11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103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115" w:hRule="atLeast"/>
        </w:trPr>
        <w:tc>
          <w:tcPr>
            <w:tcW w:w="3051" w:type="dxa"/>
            <w:tcBorders>
              <w:left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Свердловская область: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ув в 4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032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ув в 7</w:t>
            </w:r>
          </w:p>
        </w:tc>
      </w:tr>
      <w:tr>
        <w:trPr>
          <w:trHeight w:val="315" w:hRule="atLeast"/>
        </w:trPr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Верхотурский</w:t>
            </w: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10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305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Серовский ГО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</w:t>
            </w:r>
          </w:p>
        </w:tc>
        <w:tc>
          <w:tcPr>
            <w:tcW w:w="10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630" w:hRule="atLeast"/>
        </w:trPr>
        <w:tc>
          <w:tcPr>
            <w:tcW w:w="305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город Екатеринбург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10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305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Режевской ГО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0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</w:tbl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/>
      <w:r>
        <w:rPr>
          <w:szCs w:val="28"/>
        </w:rPr>
        <w:fldChar w:fldCharType="end"/>
      </w:r>
      <w:r>
        <w:rPr>
          <w:szCs w:val="28"/>
        </w:rPr>
      </w:r>
    </w:p>
    <w:p>
      <w:pPr>
        <w:pStyle w:val="Normal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  <w:t>Обстановка с пожарами и их последствиями</w:t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  <w:t>на территории Серовского муниципального округа</w:t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  <w:bookmarkStart w:id="4" w:name="_GoBack"/>
      <w:bookmarkStart w:id="5" w:name="_GoBack"/>
      <w:bookmarkEnd w:id="5"/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По состоянию </w:t>
      </w:r>
      <w:r>
        <w:rPr>
          <w:b/>
          <w:bCs/>
          <w:sz w:val="28"/>
          <w:u w:val="single"/>
        </w:rPr>
        <w:t xml:space="preserve">на </w:t>
      </w:r>
      <w:r>
        <w:rPr>
          <w:b/>
          <w:bCs/>
          <w:sz w:val="28"/>
          <w:u w:val="single"/>
        </w:rPr>
        <w:t>25 февраля</w:t>
      </w:r>
      <w:r>
        <w:rPr>
          <w:b/>
          <w:bCs/>
          <w:sz w:val="28"/>
          <w:u w:val="single"/>
        </w:rPr>
        <w:t xml:space="preserve"> 202</w:t>
      </w:r>
      <w:r>
        <w:rPr>
          <w:b/>
          <w:bCs/>
          <w:sz w:val="28"/>
          <w:u w:val="single"/>
        </w:rPr>
        <w:t>6</w:t>
      </w:r>
      <w:r>
        <w:rPr>
          <w:b/>
          <w:bCs/>
          <w:sz w:val="28"/>
          <w:u w:val="single"/>
        </w:rPr>
        <w:t xml:space="preserve"> года</w:t>
      </w:r>
      <w:r>
        <w:rPr>
          <w:b/>
          <w:bCs/>
          <w:sz w:val="28"/>
        </w:rPr>
        <w:t xml:space="preserve"> </w:t>
      </w:r>
      <w:r>
        <w:rPr>
          <w:sz w:val="28"/>
        </w:rPr>
        <w:t>оперативная обстановка с пожарами на территории Серовского муниципального  округа по сравнению с аналогичным периодом прошлого года (АППГ) характеризовалась следующими основными показателями: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- зарегистрировано  </w:t>
      </w:r>
      <w:r>
        <w:rPr>
          <w:sz w:val="28"/>
        </w:rPr>
        <w:t>21</w:t>
      </w:r>
      <w:r>
        <w:rPr>
          <w:sz w:val="28"/>
        </w:rPr>
        <w:t xml:space="preserve"> пожар (в 202</w:t>
      </w:r>
      <w:r>
        <w:rPr>
          <w:sz w:val="28"/>
        </w:rPr>
        <w:t>5</w:t>
      </w:r>
      <w:r>
        <w:rPr>
          <w:sz w:val="28"/>
        </w:rPr>
        <w:t xml:space="preserve"> г. – </w:t>
      </w:r>
      <w:r>
        <w:rPr>
          <w:sz w:val="28"/>
        </w:rPr>
        <w:t>20</w:t>
      </w:r>
      <w:r>
        <w:rPr>
          <w:sz w:val="28"/>
        </w:rPr>
        <w:t>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- при пожарах погибли  </w:t>
      </w:r>
      <w:r>
        <w:rPr>
          <w:sz w:val="28"/>
        </w:rPr>
        <w:t xml:space="preserve">3  </w:t>
      </w:r>
      <w:r>
        <w:rPr>
          <w:sz w:val="28"/>
        </w:rPr>
        <w:t>человека (в 202</w:t>
      </w:r>
      <w:r>
        <w:rPr>
          <w:sz w:val="28"/>
        </w:rPr>
        <w:t>5</w:t>
      </w:r>
      <w:r>
        <w:rPr>
          <w:sz w:val="28"/>
        </w:rPr>
        <w:t xml:space="preserve">г. – </w:t>
      </w:r>
      <w:r>
        <w:rPr>
          <w:sz w:val="28"/>
        </w:rPr>
        <w:t>1</w:t>
      </w:r>
      <w:r>
        <w:rPr>
          <w:sz w:val="28"/>
        </w:rPr>
        <w:t>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- при пожарах получили травмы  </w:t>
      </w:r>
      <w:r>
        <w:rPr>
          <w:sz w:val="28"/>
        </w:rPr>
        <w:t>5</w:t>
      </w:r>
      <w:r>
        <w:rPr>
          <w:sz w:val="28"/>
        </w:rPr>
        <w:t xml:space="preserve"> человек (в 202</w:t>
      </w:r>
      <w:r>
        <w:rPr>
          <w:sz w:val="28"/>
        </w:rPr>
        <w:t>5</w:t>
      </w:r>
      <w:r>
        <w:rPr>
          <w:sz w:val="28"/>
        </w:rPr>
        <w:t xml:space="preserve"> г.–0);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Основные причины пожаров – это, прежде всего неосторожное обращение с огнем, нарушение правил пожарной безопасности при эксплуатации печей и бытовых электроприборов. Проанализировав пожары по местам возникновения, видно, что большинство пожаров происходит в жилом секторе.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Часто можно услышать, что пожар это случайность, и никто не застрахован от него. Но это не так, в большинстве случаев пожар – результат возмутительной беспечности и небрежного отношения людей к соблюдению правил пожарной безопасности.</w:t>
      </w:r>
    </w:p>
    <w:p>
      <w:pPr>
        <w:pStyle w:val="Normal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>
          <w:b/>
          <w:i/>
          <w:i/>
          <w:color w:val="000000"/>
          <w:sz w:val="28"/>
          <w:u w:val="single"/>
        </w:rPr>
      </w:pPr>
      <w:r>
        <w:rPr>
          <w:b/>
          <w:i/>
          <w:color w:val="000000"/>
          <w:sz w:val="28"/>
          <w:u w:val="single"/>
        </w:rPr>
        <w:t>Примеры некоторых пожаров произошедших в 202</w:t>
      </w:r>
      <w:r>
        <w:rPr>
          <w:b/>
          <w:i/>
          <w:color w:val="000000"/>
          <w:sz w:val="28"/>
          <w:u w:val="single"/>
        </w:rPr>
        <w:t>6</w:t>
      </w:r>
      <w:r>
        <w:rPr>
          <w:b/>
          <w:i/>
          <w:color w:val="000000"/>
          <w:sz w:val="28"/>
          <w:u w:val="single"/>
        </w:rPr>
        <w:t xml:space="preserve"> г.</w:t>
      </w:r>
    </w:p>
    <w:p>
      <w:pPr>
        <w:pStyle w:val="Normal"/>
        <w:jc w:val="center"/>
        <w:rPr>
          <w:b/>
          <w:bCs/>
          <w:sz w:val="28"/>
        </w:rPr>
      </w:pPr>
      <w:r>
        <w:rPr>
          <w:b/>
          <w:bCs/>
          <w:sz w:val="28"/>
        </w:rPr>
      </w:r>
    </w:p>
    <w:p>
      <w:pPr>
        <w:pStyle w:val="Normal"/>
        <w:jc w:val="center"/>
        <w:rPr>
          <w:sz w:val="28"/>
        </w:rPr>
      </w:pPr>
      <w:r>
        <w:rPr>
          <w:b/>
          <w:bCs/>
          <w:sz w:val="28"/>
        </w:rPr>
        <w:t xml:space="preserve">01 января 2026 </w:t>
      </w:r>
      <w:r>
        <w:rPr>
          <w:b/>
          <w:bCs/>
          <w:sz w:val="28"/>
        </w:rPr>
        <w:t>года</w:t>
      </w:r>
      <w:r>
        <w:rPr>
          <w:b/>
          <w:bCs/>
          <w:sz w:val="28"/>
        </w:rPr>
        <w:t xml:space="preserve"> </w:t>
      </w:r>
      <w:r>
        <w:rPr>
          <w:b/>
          <w:bCs/>
          <w:sz w:val="28"/>
        </w:rPr>
        <w:t xml:space="preserve">в </w:t>
      </w:r>
      <w:r>
        <w:rPr>
          <w:b w:val="false"/>
          <w:bCs w:val="false"/>
          <w:sz w:val="28"/>
        </w:rPr>
        <w:t>12-00 н</w:t>
      </w:r>
      <w:r>
        <w:rPr>
          <w:sz w:val="28"/>
        </w:rPr>
        <w:t>а пункт связи  56 ПСЧ 6 ПСО ФПС ГПС ГУ МЧС России по Свердловской области  поступило сообщение о пожар</w:t>
      </w:r>
      <w:r>
        <w:rPr>
          <w:sz w:val="28"/>
        </w:rPr>
        <w:t xml:space="preserve">е в </w:t>
      </w:r>
      <w:r>
        <w:rPr>
          <w:sz w:val="28"/>
        </w:rPr>
        <w:t>к/с Совхоза юбилейный  на S = 53 кв.м сгорел садовый дом. При разборке сгоревших констр</w:t>
      </w:r>
      <w:r>
        <w:rPr>
          <w:sz w:val="28"/>
        </w:rPr>
        <w:t>укций в 14-10 обнаружен</w:t>
      </w:r>
      <w:r>
        <w:rPr>
          <w:sz w:val="28"/>
        </w:rPr>
        <w:t xml:space="preserve">ы </w:t>
      </w:r>
      <w:r>
        <w:rPr>
          <w:sz w:val="28"/>
        </w:rPr>
        <w:t>погибш</w:t>
      </w:r>
      <w:r>
        <w:rPr>
          <w:sz w:val="28"/>
        </w:rPr>
        <w:t>ие</w:t>
      </w:r>
      <w:r>
        <w:rPr>
          <w:sz w:val="28"/>
        </w:rPr>
        <w:t xml:space="preserve"> — </w:t>
      </w:r>
      <w:r>
        <w:rPr>
          <w:sz w:val="28"/>
        </w:rPr>
        <w:t xml:space="preserve">несовершеннолетняя девочка </w:t>
      </w:r>
      <w:r>
        <w:rPr>
          <w:sz w:val="28"/>
        </w:rPr>
        <w:t xml:space="preserve">2013 г.р. </w:t>
      </w:r>
      <w:r>
        <w:rPr>
          <w:sz w:val="28"/>
        </w:rPr>
        <w:t xml:space="preserve">и </w:t>
      </w:r>
      <w:r>
        <w:rPr>
          <w:sz w:val="28"/>
        </w:rPr>
        <w:t xml:space="preserve">в 14-40 обнаружен погибший – </w:t>
      </w:r>
      <w:r>
        <w:rPr>
          <w:sz w:val="28"/>
        </w:rPr>
        <w:t>несовершеннолетний мальчик</w:t>
      </w:r>
      <w:r>
        <w:rPr>
          <w:sz w:val="28"/>
        </w:rPr>
        <w:t xml:space="preserve"> 2011г.р.  </w:t>
      </w:r>
      <w:r>
        <w:rPr>
          <w:sz w:val="28"/>
        </w:rPr>
        <w:t xml:space="preserve">Еще пятеро человек, четверо из которых несовершеннолетние  получили отравление угарным газом и травмы различной степени тяжести. </w:t>
      </w:r>
      <w:r>
        <w:rPr>
          <w:sz w:val="28"/>
        </w:rPr>
        <w:t xml:space="preserve">Причина </w:t>
      </w:r>
      <w:r>
        <w:rPr>
          <w:sz w:val="28"/>
        </w:rPr>
        <w:t>пожара</w:t>
      </w:r>
      <w:r>
        <w:rPr>
          <w:sz w:val="28"/>
        </w:rPr>
        <w:t xml:space="preserve"> </w:t>
      </w:r>
      <w:r>
        <w:rPr>
          <w:sz w:val="28"/>
        </w:rPr>
        <w:t>и у</w:t>
      </w:r>
      <w:r>
        <w:rPr>
          <w:sz w:val="28"/>
        </w:rPr>
        <w:t>щерб устанавлива</w:t>
      </w:r>
      <w:r>
        <w:rPr>
          <w:sz w:val="28"/>
        </w:rPr>
        <w:t>ю</w:t>
      </w:r>
      <w:r>
        <w:rPr>
          <w:sz w:val="28"/>
        </w:rPr>
        <w:t>тся.</w:t>
      </w:r>
    </w:p>
    <w:p>
      <w:pPr>
        <w:pStyle w:val="Normal"/>
        <w:jc w:val="center"/>
        <w:rPr>
          <w:sz w:val="28"/>
        </w:rPr>
      </w:pPr>
      <w:r>
        <w:rPr>
          <w:rFonts w:eastAsia="Times New Roman" w:cs="Times New Roman"/>
          <w:b/>
          <w:bCs/>
          <w:color w:val="000000"/>
          <w:kern w:val="0"/>
          <w:sz w:val="28"/>
          <w:szCs w:val="20"/>
          <w:lang w:val="ru-RU" w:eastAsia="ru-RU" w:bidi="ar-SA"/>
        </w:rPr>
        <w:t>0</w:t>
      </w:r>
      <w:r>
        <w:rPr>
          <w:b/>
          <w:bCs/>
          <w:sz w:val="28"/>
        </w:rPr>
        <w:t xml:space="preserve">3 февраля 2026 года </w:t>
      </w:r>
      <w:r>
        <w:rPr>
          <w:sz w:val="28"/>
        </w:rPr>
        <w:t>в 21-50 на пункт связи  56 ПСЧ 6 ПСО ФПС ГПС ГУ МЧС России по Свердловской области поступило сообщение о пожаре в квартире жилого многоквартирного дома по ул. Центральная на S=6 кв.м, в результате пожара женщина 1941 года рождения получила отравление продуктами горения и была госпитализирована в СГБ в тяжелом состоянии, в последствии скончалась. Предполагаемой причиной пожара явилось короткое замыкание электропроводки.</w:t>
      </w:r>
    </w:p>
    <w:p>
      <w:pPr>
        <w:pStyle w:val="Normal"/>
        <w:jc w:val="center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Помните!  Соблюдение мер пожарной </w:t>
      </w:r>
      <w:r>
        <w:rPr>
          <w:b/>
          <w:sz w:val="26"/>
        </w:rPr>
        <w:t>безопасности – это залог вашего благополучия, сохранности вашей жизни и жизни ваших близких! Правильные действия при эвакуации это сохранность вашей жизни и жизни ваших близких!</w:t>
      </w:r>
    </w:p>
    <w:sectPr>
      <w:headerReference w:type="even" r:id="rId14"/>
      <w:headerReference w:type="default" r:id="rId15"/>
      <w:headerReference w:type="first" r:id="rId16"/>
      <w:footerReference w:type="even" r:id="rId17"/>
      <w:footerReference w:type="default" r:id="rId18"/>
      <w:footerReference w:type="first" r:id="rId19"/>
      <w:type w:val="nextPage"/>
      <w:pgSz w:w="11906" w:h="16838"/>
      <w:pgMar w:left="851" w:right="424" w:gutter="0" w:header="709" w:top="851" w:footer="510" w:bottom="567"/>
      <w:pgNumType w:start="1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XO Thames">
    <w:charset w:val="01"/>
    <w:family w:val="roman"/>
    <w:pitch w:val="default"/>
  </w:font>
  <w:font w:name="Tahoma">
    <w:charset w:val="01"/>
    <w:family w:val="swiss"/>
    <w:pitch w:val="default"/>
  </w:font>
  <w:font w:name="Liberation Sans">
    <w:altName w:val="Arial"/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5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5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4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4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3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4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4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4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3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262.7pt;margin-top:0.05pt;width:6pt;height:13.6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3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color w:val="000000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0" w:unhideWhenUsed="0" w:qFormat="1"/>
    <w:lsdException w:name="heading 7" w:uiPriority="9" w:semiHidden="0" w:unhideWhenUsed="0" w:qFormat="1"/>
    <w:lsdException w:name="heading 8" w:uiPriority="9" w:qFormat="1"/>
    <w:lsdException w:name="heading 9" w:uiPriority="9" w:qFormat="1"/>
    <w:lsdException w:name="toc 1" w:uiPriority="39" w:semiHidden="0" w:unhideWhenUsed="0"/>
    <w:lsdException w:name="toc 2" w:uiPriority="39" w:semiHidden="0" w:unhideWhenUsed="0"/>
    <w:lsdException w:name="toc 3" w:uiPriority="39" w:semiHidden="0" w:unhideWhenUsed="0"/>
    <w:lsdException w:name="toc 4" w:uiPriority="39" w:semiHidden="0" w:unhideWhenUsed="0"/>
    <w:lsdException w:name="toc 5" w:uiPriority="39" w:semiHidden="0" w:unhideWhenUsed="0"/>
    <w:lsdException w:name="toc 6" w:uiPriority="39" w:semiHidden="0" w:unhideWhenUsed="0"/>
    <w:lsdException w:name="toc 7" w:uiPriority="39" w:semiHidden="0" w:unhideWhenUsed="0"/>
    <w:lsdException w:name="toc 8" w:uiPriority="39" w:semiHidden="0" w:unhideWhenUsed="0"/>
    <w:lsdException w:name="toc 9" w:uiPriority="39" w:semiHidden="0" w:unhideWhenUsed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1"/>
    <w:qFormat/>
    <w:rsid w:val="00c6625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Heading1">
    <w:name w:val="heading 1"/>
    <w:basedOn w:val="Normal"/>
    <w:next w:val="Normal"/>
    <w:link w:val="11"/>
    <w:uiPriority w:val="9"/>
    <w:qFormat/>
    <w:rsid w:val="00c6625e"/>
    <w:pPr>
      <w:keepNext w:val="true"/>
      <w:ind w:left="284" w:right="425"/>
      <w:jc w:val="center"/>
      <w:outlineLvl w:val="0"/>
    </w:pPr>
    <w:rPr>
      <w:b/>
      <w:color w:val="FF0000"/>
      <w:sz w:val="36"/>
    </w:rPr>
  </w:style>
  <w:style w:type="paragraph" w:styleId="Heading2">
    <w:name w:val="heading 2"/>
    <w:next w:val="Normal"/>
    <w:link w:val="22"/>
    <w:uiPriority w:val="9"/>
    <w:qFormat/>
    <w:rsid w:val="00c6625e"/>
    <w:pPr>
      <w:widowControl/>
      <w:suppressAutoHyphens w:val="true"/>
      <w:bidi w:val="0"/>
      <w:spacing w:before="120" w:after="120"/>
      <w:jc w:val="left"/>
      <w:outlineLvl w:val="1"/>
    </w:pPr>
    <w:rPr>
      <w:rFonts w:ascii="XO Thames" w:hAnsi="XO Thames" w:eastAsia="Times New Roman" w:cs="Times New Roman"/>
      <w:b/>
      <w:color w:val="00A0FF"/>
      <w:kern w:val="0"/>
      <w:sz w:val="26"/>
      <w:szCs w:val="20"/>
      <w:lang w:val="ru-RU" w:eastAsia="ru-RU" w:bidi="ar-SA"/>
    </w:rPr>
  </w:style>
  <w:style w:type="paragraph" w:styleId="Heading3">
    <w:name w:val="heading 3"/>
    <w:next w:val="Normal"/>
    <w:link w:val="31"/>
    <w:uiPriority w:val="9"/>
    <w:qFormat/>
    <w:rsid w:val="00c6625e"/>
    <w:pPr>
      <w:widowControl/>
      <w:suppressAutoHyphens w:val="true"/>
      <w:bidi w:val="0"/>
      <w:spacing w:before="0" w:after="0"/>
      <w:jc w:val="left"/>
      <w:outlineLvl w:val="2"/>
    </w:pPr>
    <w:rPr>
      <w:rFonts w:ascii="XO Thames" w:hAnsi="XO Thames" w:eastAsia="Times New Roman" w:cs="Times New Roman"/>
      <w:b/>
      <w:i/>
      <w:color w:val="000000"/>
      <w:kern w:val="0"/>
      <w:sz w:val="20"/>
      <w:szCs w:val="20"/>
      <w:lang w:val="ru-RU" w:eastAsia="ru-RU" w:bidi="ar-SA"/>
    </w:rPr>
  </w:style>
  <w:style w:type="paragraph" w:styleId="Heading4">
    <w:name w:val="heading 4"/>
    <w:basedOn w:val="Normal"/>
    <w:next w:val="Normal"/>
    <w:link w:val="41"/>
    <w:uiPriority w:val="9"/>
    <w:qFormat/>
    <w:rsid w:val="00c6625e"/>
    <w:pPr>
      <w:keepNext w:val="true"/>
      <w:ind w:left="284" w:right="425"/>
      <w:jc w:val="center"/>
      <w:outlineLvl w:val="3"/>
    </w:pPr>
    <w:rPr>
      <w:b/>
      <w:i/>
      <w:color w:val="000080"/>
      <w:spacing w:val="-2"/>
    </w:rPr>
  </w:style>
  <w:style w:type="paragraph" w:styleId="Heading5">
    <w:name w:val="heading 5"/>
    <w:next w:val="Normal"/>
    <w:link w:val="5"/>
    <w:uiPriority w:val="9"/>
    <w:qFormat/>
    <w:rsid w:val="00c6625e"/>
    <w:pPr>
      <w:widowControl/>
      <w:suppressAutoHyphens w:val="true"/>
      <w:bidi w:val="0"/>
      <w:spacing w:before="120" w:after="120"/>
      <w:jc w:val="left"/>
      <w:outlineLvl w:val="4"/>
    </w:pPr>
    <w:rPr>
      <w:rFonts w:ascii="XO Thames" w:hAnsi="XO Thames" w:eastAsia="Times New Roman" w:cs="Times New Roman"/>
      <w:b/>
      <w:color w:val="000000"/>
      <w:kern w:val="0"/>
      <w:sz w:val="22"/>
      <w:szCs w:val="20"/>
      <w:lang w:val="ru-RU" w:eastAsia="ru-RU" w:bidi="ar-SA"/>
    </w:rPr>
  </w:style>
  <w:style w:type="paragraph" w:styleId="Heading6">
    <w:name w:val="heading 6"/>
    <w:basedOn w:val="Normal"/>
    <w:next w:val="Normal"/>
    <w:link w:val="61"/>
    <w:uiPriority w:val="9"/>
    <w:qFormat/>
    <w:rsid w:val="00c6625e"/>
    <w:pPr>
      <w:keepNext w:val="true"/>
      <w:ind w:left="284" w:right="425"/>
      <w:jc w:val="center"/>
      <w:outlineLvl w:val="5"/>
    </w:pPr>
    <w:rPr>
      <w:b/>
      <w:color w:val="FF0000"/>
      <w:spacing w:val="-2"/>
      <w:sz w:val="32"/>
    </w:rPr>
  </w:style>
  <w:style w:type="paragraph" w:styleId="Heading7">
    <w:name w:val="heading 7"/>
    <w:basedOn w:val="Normal"/>
    <w:next w:val="Normal"/>
    <w:link w:val="7"/>
    <w:uiPriority w:val="9"/>
    <w:qFormat/>
    <w:rsid w:val="00c6625e"/>
    <w:pPr>
      <w:keepNext w:val="true"/>
      <w:ind w:left="284" w:right="425"/>
      <w:jc w:val="center"/>
      <w:outlineLvl w:val="6"/>
    </w:pPr>
    <w:rPr>
      <w:b/>
      <w:i/>
      <w:color w:val="FF0000"/>
      <w:spacing w:val="-2"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бычный1"/>
    <w:qFormat/>
    <w:rsid w:val="00c6625e"/>
    <w:rPr>
      <w:sz w:val="24"/>
    </w:rPr>
  </w:style>
  <w:style w:type="character" w:styleId="2" w:customStyle="1">
    <w:name w:val="Оглавление 2 Знак"/>
    <w:qFormat/>
    <w:rsid w:val="00c6625e"/>
    <w:rPr/>
  </w:style>
  <w:style w:type="character" w:styleId="3" w:customStyle="1">
    <w:name w:val="Основной текст с отступом 3 Знак"/>
    <w:basedOn w:val="1"/>
    <w:link w:val="BodyTextIndent3"/>
    <w:qFormat/>
    <w:rsid w:val="00c6625e"/>
    <w:rPr>
      <w:sz w:val="16"/>
    </w:rPr>
  </w:style>
  <w:style w:type="character" w:styleId="4" w:customStyle="1">
    <w:name w:val="Оглавление 4 Знак"/>
    <w:qFormat/>
    <w:rsid w:val="00c6625e"/>
    <w:rPr/>
  </w:style>
  <w:style w:type="character" w:styleId="7" w:customStyle="1">
    <w:name w:val="Заголовок 7 Знак"/>
    <w:basedOn w:val="1"/>
    <w:qFormat/>
    <w:rsid w:val="00c6625e"/>
    <w:rPr>
      <w:b/>
      <w:i/>
      <w:color w:val="FF0000"/>
      <w:spacing w:val="-2"/>
      <w:sz w:val="32"/>
    </w:rPr>
  </w:style>
  <w:style w:type="character" w:styleId="6" w:customStyle="1">
    <w:name w:val="Оглавление 6 Знак"/>
    <w:qFormat/>
    <w:rsid w:val="00c6625e"/>
    <w:rPr/>
  </w:style>
  <w:style w:type="character" w:styleId="71" w:customStyle="1">
    <w:name w:val="Оглавление 7 Знак"/>
    <w:qFormat/>
    <w:rsid w:val="00c6625e"/>
    <w:rPr/>
  </w:style>
  <w:style w:type="character" w:styleId="31" w:customStyle="1">
    <w:name w:val="Заголовок 3 Знак"/>
    <w:qFormat/>
    <w:rsid w:val="00c6625e"/>
    <w:rPr>
      <w:rFonts w:ascii="XO Thames" w:hAnsi="XO Thames"/>
      <w:b/>
      <w:i/>
      <w:color w:val="000000"/>
    </w:rPr>
  </w:style>
  <w:style w:type="character" w:styleId="Style7" w:customStyle="1">
    <w:name w:val="Нижний колонтитул Знак"/>
    <w:basedOn w:val="1"/>
    <w:qFormat/>
    <w:rsid w:val="00c6625e"/>
    <w:rPr/>
  </w:style>
  <w:style w:type="character" w:styleId="32" w:customStyle="1">
    <w:name w:val="Оглавление 3 Знак"/>
    <w:qFormat/>
    <w:rsid w:val="00c6625e"/>
    <w:rPr/>
  </w:style>
  <w:style w:type="character" w:styleId="Style8" w:customStyle="1">
    <w:name w:val="Абзац списка Знак"/>
    <w:basedOn w:val="1"/>
    <w:link w:val="ListParagraph"/>
    <w:qFormat/>
    <w:rsid w:val="00c6625e"/>
    <w:rPr/>
  </w:style>
  <w:style w:type="character" w:styleId="5" w:customStyle="1">
    <w:name w:val="Заголовок 5 Знак"/>
    <w:qFormat/>
    <w:rsid w:val="00c6625e"/>
    <w:rPr>
      <w:rFonts w:ascii="XO Thames" w:hAnsi="XO Thames"/>
      <w:b/>
      <w:color w:val="000000"/>
      <w:sz w:val="22"/>
    </w:rPr>
  </w:style>
  <w:style w:type="character" w:styleId="PageNumber">
    <w:name w:val="page number"/>
    <w:basedOn w:val="DefaultParagraphFont"/>
    <w:link w:val="14"/>
    <w:rsid w:val="00c6625e"/>
    <w:rPr/>
  </w:style>
  <w:style w:type="character" w:styleId="11" w:customStyle="1">
    <w:name w:val="Заголовок 1 Знак"/>
    <w:basedOn w:val="1"/>
    <w:qFormat/>
    <w:rsid w:val="00c6625e"/>
    <w:rPr>
      <w:b/>
      <w:color w:val="FF0000"/>
      <w:sz w:val="36"/>
    </w:rPr>
  </w:style>
  <w:style w:type="character" w:styleId="Hyperlink">
    <w:name w:val="Hyperlink"/>
    <w:basedOn w:val="DefaultParagraphFont"/>
    <w:link w:val="15"/>
    <w:rsid w:val="00c6625e"/>
    <w:rPr>
      <w:color w:themeColor="hyperlink" w:val="0000FF"/>
      <w:u w:val="single"/>
    </w:rPr>
  </w:style>
  <w:style w:type="character" w:styleId="Footnote" w:customStyle="1">
    <w:name w:val="Footnote"/>
    <w:link w:val="Footnote1"/>
    <w:qFormat/>
    <w:rsid w:val="00c6625e"/>
    <w:rPr>
      <w:rFonts w:ascii="XO Thames" w:hAnsi="XO Thames"/>
      <w:sz w:val="22"/>
    </w:rPr>
  </w:style>
  <w:style w:type="character" w:styleId="12" w:customStyle="1">
    <w:name w:val="Оглавление 1 Знак"/>
    <w:qFormat/>
    <w:rsid w:val="00c6625e"/>
    <w:rPr>
      <w:rFonts w:ascii="XO Thames" w:hAnsi="XO Thames"/>
      <w:b/>
    </w:rPr>
  </w:style>
  <w:style w:type="character" w:styleId="HeaderandFooter" w:customStyle="1">
    <w:name w:val="Header and Footer"/>
    <w:link w:val="HeaderandFooter1"/>
    <w:qFormat/>
    <w:rsid w:val="00c6625e"/>
    <w:rPr>
      <w:rFonts w:ascii="XO Thames" w:hAnsi="XO Thames"/>
      <w:sz w:val="20"/>
    </w:rPr>
  </w:style>
  <w:style w:type="character" w:styleId="Style9" w:customStyle="1">
    <w:name w:val="Обычный (веб) Знак"/>
    <w:basedOn w:val="1"/>
    <w:link w:val="NormalWeb"/>
    <w:qFormat/>
    <w:rsid w:val="00c6625e"/>
    <w:rPr/>
  </w:style>
  <w:style w:type="character" w:styleId="Style10" w:customStyle="1">
    <w:name w:val="Текст выноски Знак"/>
    <w:basedOn w:val="1"/>
    <w:link w:val="BalloonText"/>
    <w:qFormat/>
    <w:rsid w:val="00c6625e"/>
    <w:rPr>
      <w:rFonts w:ascii="Tahoma" w:hAnsi="Tahoma"/>
      <w:sz w:val="16"/>
    </w:rPr>
  </w:style>
  <w:style w:type="character" w:styleId="9" w:customStyle="1">
    <w:name w:val="Оглавление 9 Знак"/>
    <w:qFormat/>
    <w:rsid w:val="00c6625e"/>
    <w:rPr/>
  </w:style>
  <w:style w:type="character" w:styleId="8" w:customStyle="1">
    <w:name w:val="Оглавление 8 Знак"/>
    <w:qFormat/>
    <w:rsid w:val="00c6625e"/>
    <w:rPr/>
  </w:style>
  <w:style w:type="character" w:styleId="Style11" w:customStyle="1">
    <w:name w:val="Знак"/>
    <w:basedOn w:val="1"/>
    <w:link w:val="17"/>
    <w:qFormat/>
    <w:rsid w:val="00c6625e"/>
    <w:rPr>
      <w:sz w:val="20"/>
    </w:rPr>
  </w:style>
  <w:style w:type="character" w:styleId="21" w:customStyle="1">
    <w:name w:val="Основной текст с отступом 2 Знак"/>
    <w:basedOn w:val="1"/>
    <w:link w:val="BodyTextIndent2"/>
    <w:qFormat/>
    <w:rsid w:val="00c6625e"/>
    <w:rPr>
      <w:spacing w:val="-2"/>
      <w:sz w:val="28"/>
    </w:rPr>
  </w:style>
  <w:style w:type="character" w:styleId="51" w:customStyle="1">
    <w:name w:val="Оглавление 5 Знак"/>
    <w:qFormat/>
    <w:rsid w:val="00c6625e"/>
    <w:rPr/>
  </w:style>
  <w:style w:type="character" w:styleId="Style12" w:customStyle="1">
    <w:name w:val="Верхний колонтитул Знак"/>
    <w:basedOn w:val="1"/>
    <w:qFormat/>
    <w:rsid w:val="00c6625e"/>
    <w:rPr/>
  </w:style>
  <w:style w:type="character" w:styleId="Style13" w:customStyle="1">
    <w:name w:val="Подзаголовок Знак"/>
    <w:qFormat/>
    <w:rsid w:val="00c6625e"/>
    <w:rPr>
      <w:rFonts w:ascii="XO Thames" w:hAnsi="XO Thames"/>
      <w:i/>
      <w:color w:val="616161"/>
      <w:sz w:val="24"/>
    </w:rPr>
  </w:style>
  <w:style w:type="character" w:styleId="toc10" w:customStyle="1">
    <w:name w:val="toc 10"/>
    <w:link w:val="toc101"/>
    <w:qFormat/>
    <w:rsid w:val="00c6625e"/>
    <w:rPr/>
  </w:style>
  <w:style w:type="character" w:styleId="Style14" w:customStyle="1">
    <w:name w:val="Название Знак"/>
    <w:basedOn w:val="1"/>
    <w:qFormat/>
    <w:rsid w:val="00c6625e"/>
    <w:rPr>
      <w:b/>
      <w:spacing w:val="-2"/>
      <w:sz w:val="28"/>
    </w:rPr>
  </w:style>
  <w:style w:type="character" w:styleId="41" w:customStyle="1">
    <w:name w:val="Заголовок 4 Знак"/>
    <w:basedOn w:val="1"/>
    <w:qFormat/>
    <w:rsid w:val="00c6625e"/>
    <w:rPr>
      <w:b/>
      <w:i/>
      <w:color w:val="000080"/>
      <w:spacing w:val="-2"/>
    </w:rPr>
  </w:style>
  <w:style w:type="character" w:styleId="22" w:customStyle="1">
    <w:name w:val="Заголовок 2 Знак"/>
    <w:qFormat/>
    <w:rsid w:val="00c6625e"/>
    <w:rPr>
      <w:rFonts w:ascii="XO Thames" w:hAnsi="XO Thames"/>
      <w:b/>
      <w:color w:val="00A0FF"/>
      <w:sz w:val="26"/>
    </w:rPr>
  </w:style>
  <w:style w:type="character" w:styleId="13" w:customStyle="1">
    <w:name w:val="Знак Знак1 Знак"/>
    <w:basedOn w:val="1"/>
    <w:link w:val="111"/>
    <w:qFormat/>
    <w:rsid w:val="00c6625e"/>
    <w:rPr>
      <w:sz w:val="20"/>
    </w:rPr>
  </w:style>
  <w:style w:type="character" w:styleId="61" w:customStyle="1">
    <w:name w:val="Заголовок 6 Знак"/>
    <w:basedOn w:val="1"/>
    <w:qFormat/>
    <w:rsid w:val="00c6625e"/>
    <w:rPr>
      <w:b/>
      <w:color w:val="FF0000"/>
      <w:spacing w:val="-2"/>
      <w:sz w:val="32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TOC2">
    <w:name w:val="toc 2"/>
    <w:next w:val="Normal"/>
    <w:link w:val="2"/>
    <w:uiPriority w:val="39"/>
    <w:rsid w:val="00c6625e"/>
    <w:pPr>
      <w:widowControl/>
      <w:suppressAutoHyphens w:val="true"/>
      <w:bidi w:val="0"/>
      <w:spacing w:before="0" w:after="0"/>
      <w:ind w:left="2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BodyTextIndent3">
    <w:name w:val="Body Text Indent 3"/>
    <w:basedOn w:val="Normal"/>
    <w:link w:val="3"/>
    <w:qFormat/>
    <w:rsid w:val="00c6625e"/>
    <w:pPr>
      <w:spacing w:before="0" w:after="120"/>
      <w:ind w:left="283"/>
    </w:pPr>
    <w:rPr>
      <w:sz w:val="16"/>
    </w:rPr>
  </w:style>
  <w:style w:type="paragraph" w:styleId="TOC4">
    <w:name w:val="toc 4"/>
    <w:next w:val="Normal"/>
    <w:link w:val="4"/>
    <w:uiPriority w:val="39"/>
    <w:rsid w:val="00c6625e"/>
    <w:pPr>
      <w:widowControl/>
      <w:suppressAutoHyphens w:val="true"/>
      <w:bidi w:val="0"/>
      <w:spacing w:before="0" w:after="0"/>
      <w:ind w:left="6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6">
    <w:name w:val="toc 6"/>
    <w:next w:val="Normal"/>
    <w:link w:val="6"/>
    <w:uiPriority w:val="39"/>
    <w:rsid w:val="00c6625e"/>
    <w:pPr>
      <w:widowControl/>
      <w:suppressAutoHyphens w:val="true"/>
      <w:bidi w:val="0"/>
      <w:spacing w:before="0" w:after="0"/>
      <w:ind w:left="10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7">
    <w:name w:val="toc 7"/>
    <w:next w:val="Normal"/>
    <w:link w:val="71"/>
    <w:uiPriority w:val="39"/>
    <w:rsid w:val="00c6625e"/>
    <w:pPr>
      <w:widowControl/>
      <w:suppressAutoHyphens w:val="true"/>
      <w:bidi w:val="0"/>
      <w:spacing w:before="0" w:after="0"/>
      <w:ind w:left="12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HeaderandFooter1" w:customStyle="1">
    <w:name w:val="Header and Footer1"/>
    <w:qFormat/>
    <w:rsid w:val="00c6625e"/>
    <w:pPr>
      <w:widowControl/>
      <w:suppressAutoHyphens w:val="true"/>
      <w:bidi w:val="0"/>
      <w:spacing w:lineRule="auto" w:line="360" w:before="0" w:after="0"/>
      <w:jc w:val="left"/>
    </w:pPr>
    <w:rPr>
      <w:rFonts w:ascii="XO Thames" w:hAnsi="XO Thames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Style17">
    <w:name w:val="Колонтитулы"/>
    <w:basedOn w:val="Normal"/>
    <w:qFormat/>
    <w:pPr/>
    <w:rPr/>
  </w:style>
  <w:style w:type="paragraph" w:styleId="HeaderandFooter2">
    <w:name w:val="Header and Footer2"/>
    <w:basedOn w:val="Normal"/>
    <w:qFormat/>
    <w:pPr/>
    <w:rPr/>
  </w:style>
  <w:style w:type="paragraph" w:styleId="Footer">
    <w:name w:val="footer"/>
    <w:basedOn w:val="Normal"/>
    <w:link w:val="Style7"/>
    <w:rsid w:val="00c6625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TOC3">
    <w:name w:val="toc 3"/>
    <w:next w:val="Normal"/>
    <w:link w:val="32"/>
    <w:uiPriority w:val="39"/>
    <w:rsid w:val="00c6625e"/>
    <w:pPr>
      <w:widowControl/>
      <w:suppressAutoHyphens w:val="true"/>
      <w:bidi w:val="0"/>
      <w:spacing w:before="0" w:after="0"/>
      <w:ind w:left="4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link w:val="Style8"/>
    <w:qFormat/>
    <w:rsid w:val="00c6625e"/>
    <w:pPr>
      <w:spacing w:before="0" w:after="0"/>
      <w:ind w:left="720"/>
      <w:contextualSpacing/>
    </w:pPr>
    <w:rPr/>
  </w:style>
  <w:style w:type="paragraph" w:styleId="14" w:customStyle="1">
    <w:name w:val="Номер страницы1"/>
    <w:basedOn w:val="16"/>
    <w:qFormat/>
    <w:rsid w:val="00c6625e"/>
    <w:pPr/>
    <w:rPr/>
  </w:style>
  <w:style w:type="paragraph" w:styleId="15" w:customStyle="1">
    <w:name w:val="Гиперссылка1"/>
    <w:basedOn w:val="16"/>
    <w:qFormat/>
    <w:rsid w:val="00c6625e"/>
    <w:pPr/>
    <w:rPr>
      <w:color w:themeColor="hyperlink" w:val="0000FF"/>
      <w:u w:val="single"/>
    </w:rPr>
  </w:style>
  <w:style w:type="paragraph" w:styleId="Footnote1" w:customStyle="1">
    <w:name w:val="Footnote1"/>
    <w:link w:val="Footnote"/>
    <w:qFormat/>
    <w:rsid w:val="00c6625e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TOC1">
    <w:name w:val="toc 1"/>
    <w:next w:val="Normal"/>
    <w:link w:val="12"/>
    <w:uiPriority w:val="39"/>
    <w:rsid w:val="00c6625e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b/>
      <w:color w:val="000000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link w:val="Style9"/>
    <w:qFormat/>
    <w:rsid w:val="00c6625e"/>
    <w:pPr>
      <w:spacing w:beforeAutospacing="1" w:afterAutospacing="1"/>
    </w:pPr>
    <w:rPr/>
  </w:style>
  <w:style w:type="paragraph" w:styleId="BalloonText">
    <w:name w:val="Balloon Text"/>
    <w:basedOn w:val="Normal"/>
    <w:link w:val="Style10"/>
    <w:qFormat/>
    <w:rsid w:val="00c6625e"/>
    <w:pPr/>
    <w:rPr>
      <w:rFonts w:ascii="Tahoma" w:hAnsi="Tahoma"/>
      <w:sz w:val="16"/>
    </w:rPr>
  </w:style>
  <w:style w:type="paragraph" w:styleId="TOC9">
    <w:name w:val="toc 9"/>
    <w:next w:val="Normal"/>
    <w:link w:val="9"/>
    <w:uiPriority w:val="39"/>
    <w:rsid w:val="00c6625e"/>
    <w:pPr>
      <w:widowControl/>
      <w:suppressAutoHyphens w:val="true"/>
      <w:bidi w:val="0"/>
      <w:spacing w:before="0" w:after="0"/>
      <w:ind w:left="16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16" w:customStyle="1">
    <w:name w:val="Основной шрифт абзаца1"/>
    <w:qFormat/>
    <w:rsid w:val="00c6625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8">
    <w:name w:val="toc 8"/>
    <w:next w:val="Normal"/>
    <w:link w:val="8"/>
    <w:uiPriority w:val="39"/>
    <w:rsid w:val="00c6625e"/>
    <w:pPr>
      <w:widowControl/>
      <w:suppressAutoHyphens w:val="true"/>
      <w:bidi w:val="0"/>
      <w:spacing w:before="0" w:after="0"/>
      <w:ind w:left="14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17" w:customStyle="1">
    <w:name w:val="Знак1"/>
    <w:basedOn w:val="Normal"/>
    <w:link w:val="Style11"/>
    <w:qFormat/>
    <w:rsid w:val="00c6625e"/>
    <w:pPr>
      <w:widowControl w:val="false"/>
      <w:spacing w:lineRule="exact" w:line="240" w:before="0" w:after="160"/>
      <w:jc w:val="right"/>
    </w:pPr>
    <w:rPr>
      <w:sz w:val="20"/>
    </w:rPr>
  </w:style>
  <w:style w:type="paragraph" w:styleId="BodyTextIndent2">
    <w:name w:val="Body Text Indent 2"/>
    <w:basedOn w:val="Normal"/>
    <w:link w:val="21"/>
    <w:qFormat/>
    <w:rsid w:val="00c6625e"/>
    <w:pPr>
      <w:ind w:firstLine="709"/>
      <w:jc w:val="both"/>
    </w:pPr>
    <w:rPr>
      <w:spacing w:val="-2"/>
      <w:sz w:val="28"/>
    </w:rPr>
  </w:style>
  <w:style w:type="paragraph" w:styleId="TOC5">
    <w:name w:val="toc 5"/>
    <w:next w:val="Normal"/>
    <w:link w:val="51"/>
    <w:uiPriority w:val="39"/>
    <w:rsid w:val="00c6625e"/>
    <w:pPr>
      <w:widowControl/>
      <w:suppressAutoHyphens w:val="true"/>
      <w:bidi w:val="0"/>
      <w:spacing w:before="0" w:after="0"/>
      <w:ind w:left="8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Header">
    <w:name w:val="header"/>
    <w:basedOn w:val="Normal"/>
    <w:link w:val="Style12"/>
    <w:rsid w:val="00c6625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ubtitle">
    <w:name w:val="Subtitle"/>
    <w:next w:val="Normal"/>
    <w:link w:val="Style13"/>
    <w:uiPriority w:val="11"/>
    <w:qFormat/>
    <w:rsid w:val="00c6625e"/>
    <w:pPr>
      <w:widowControl/>
      <w:suppressAutoHyphens w:val="true"/>
      <w:bidi w:val="0"/>
      <w:spacing w:before="0" w:after="0"/>
      <w:jc w:val="left"/>
    </w:pPr>
    <w:rPr>
      <w:rFonts w:ascii="XO Thames" w:hAnsi="XO Thames" w:eastAsia="Times New Roman" w:cs="Times New Roman"/>
      <w:i/>
      <w:color w:val="616161"/>
      <w:kern w:val="0"/>
      <w:sz w:val="24"/>
      <w:szCs w:val="20"/>
      <w:lang w:val="ru-RU" w:eastAsia="ru-RU" w:bidi="ar-SA"/>
    </w:rPr>
  </w:style>
  <w:style w:type="paragraph" w:styleId="toc101" w:customStyle="1">
    <w:name w:val="toc 101"/>
    <w:next w:val="Normal"/>
    <w:link w:val="toc10"/>
    <w:uiPriority w:val="39"/>
    <w:qFormat/>
    <w:rsid w:val="00c6625e"/>
    <w:pPr>
      <w:widowControl/>
      <w:suppressAutoHyphens w:val="true"/>
      <w:bidi w:val="0"/>
      <w:spacing w:before="0" w:after="0"/>
      <w:ind w:left="18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itle">
    <w:name w:val="Title"/>
    <w:basedOn w:val="Normal"/>
    <w:link w:val="Style14"/>
    <w:uiPriority w:val="10"/>
    <w:qFormat/>
    <w:rsid w:val="00c6625e"/>
    <w:pPr>
      <w:jc w:val="center"/>
    </w:pPr>
    <w:rPr>
      <w:b/>
      <w:spacing w:val="-2"/>
      <w:sz w:val="28"/>
    </w:rPr>
  </w:style>
  <w:style w:type="paragraph" w:styleId="111" w:customStyle="1">
    <w:name w:val="Знак Знак1 Знак1"/>
    <w:basedOn w:val="Normal"/>
    <w:link w:val="13"/>
    <w:qFormat/>
    <w:rsid w:val="00c6625e"/>
    <w:pPr>
      <w:widowControl w:val="false"/>
      <w:spacing w:lineRule="exact" w:line="240" w:before="0" w:after="160"/>
      <w:jc w:val="right"/>
    </w:pPr>
    <w:rPr>
      <w:sz w:val="20"/>
    </w:rPr>
  </w:style>
  <w:style w:type="paragraph" w:styleId="Style18">
    <w:name w:val="Содержимое врезки"/>
    <w:basedOn w:val="Normal"/>
    <w:qFormat/>
    <w:pPr/>
    <w:rPr/>
  </w:style>
  <w:style w:type="paragraph" w:styleId="user2">
    <w:name w:val="Содержимое врезки (user)"/>
    <w:basedOn w:val="Normal"/>
    <w:qFormat/>
    <w:pPr/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5">
    <w:name w:val="Table Grid"/>
    <w:basedOn w:val="a1"/>
    <w:rsid w:val="00c6625e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footer" Target="footer7.xml"/><Relationship Id="rId18" Type="http://schemas.openxmlformats.org/officeDocument/2006/relationships/footer" Target="footer8.xml"/><Relationship Id="rId19" Type="http://schemas.openxmlformats.org/officeDocument/2006/relationships/footer" Target="footer9.xml"/><Relationship Id="rId20" Type="http://schemas.openxmlformats.org/officeDocument/2006/relationships/fontTable" Target="fontTable.xml"/><Relationship Id="rId21" Type="http://schemas.openxmlformats.org/officeDocument/2006/relationships/settings" Target="settings.xml"/><Relationship Id="rId2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 l="0" t="0" r="0" b="0"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Application>LibreOffice/25.2.3.2$Linux_X86_64 LibreOffice_project/520$Build-2</Application>
  <AppVersion>15.0000</AppVersion>
  <Pages>9</Pages>
  <Words>2292</Words>
  <Characters>12680</Characters>
  <CharactersWithSpaces>14776</CharactersWithSpaces>
  <Paragraphs>256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2025-02-13T06:48:00Z</dcterms:created>
  <dc:creator>OND</dc:creator>
  <dc:description/>
  <dc:language>ru-RU</dc:language>
  <cp:lastModifiedBy/>
  <dcterms:modified xsi:type="dcterms:W3CDTF">2026-02-25T11:54:38Z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